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28FF252C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47681B" w:rsidRPr="0047681B">
        <w:rPr>
          <w:rFonts w:ascii="Times New Roman" w:hAnsi="Times New Roman"/>
          <w:sz w:val="28"/>
          <w:szCs w:val="28"/>
        </w:rPr>
        <w:t>поставку патронов СХП, сигнальных свето-шумовых</w:t>
      </w:r>
      <w:r w:rsidR="00375795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7AC1EBB0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47681B">
        <w:rPr>
          <w:rFonts w:ascii="Times New Roman" w:hAnsi="Times New Roman" w:cs="Times New Roman"/>
          <w:sz w:val="28"/>
          <w:szCs w:val="28"/>
        </w:rPr>
        <w:t>2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2C49F65" w:rsidR="00810470" w:rsidRPr="005D11E7" w:rsidRDefault="000B1F0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26691BFD" w:rsidR="00375795" w:rsidRDefault="0047681B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681B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81B">
        <w:rPr>
          <w:rFonts w:ascii="Times New Roman" w:hAnsi="Times New Roman" w:cs="Times New Roman"/>
          <w:sz w:val="28"/>
          <w:szCs w:val="28"/>
        </w:rPr>
        <w:t xml:space="preserve"> патронов СХП, сигнальных свето-шумовых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6AA2F13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47681B">
        <w:rPr>
          <w:rFonts w:ascii="Times New Roman" w:hAnsi="Times New Roman" w:cs="Times New Roman"/>
          <w:sz w:val="28"/>
          <w:szCs w:val="28"/>
        </w:rPr>
        <w:t>2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0E4E50D7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47681B" w:rsidRPr="0047681B">
        <w:rPr>
          <w:rFonts w:ascii="Times New Roman" w:hAnsi="Times New Roman" w:cs="Times New Roman"/>
          <w:sz w:val="28"/>
          <w:szCs w:val="28"/>
        </w:rPr>
        <w:t xml:space="preserve">33 894 166,67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4C87D865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B1F03">
        <w:rPr>
          <w:rFonts w:ascii="Times New Roman" w:hAnsi="Times New Roman" w:cs="Times New Roman"/>
          <w:sz w:val="28"/>
          <w:szCs w:val="28"/>
        </w:rPr>
        <w:t>13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47681B">
        <w:rPr>
          <w:rFonts w:ascii="Times New Roman" w:hAnsi="Times New Roman" w:cs="Times New Roman"/>
          <w:sz w:val="28"/>
          <w:szCs w:val="28"/>
        </w:rPr>
        <w:t>7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47681B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280111A6" w:rsidR="002074BC" w:rsidRPr="005D11E7" w:rsidRDefault="0047681B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1B">
              <w:rPr>
                <w:rFonts w:ascii="Times New Roman" w:hAnsi="Times New Roman" w:cs="Times New Roman"/>
                <w:sz w:val="28"/>
                <w:szCs w:val="28"/>
              </w:rPr>
              <w:t>ИП Анисимов А.В.</w:t>
            </w:r>
            <w:r w:rsidR="000B1F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77A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47681B">
              <w:rPr>
                <w:rFonts w:ascii="Times New Roman" w:hAnsi="Times New Roman" w:cs="Times New Roman"/>
                <w:sz w:val="28"/>
                <w:szCs w:val="28"/>
              </w:rPr>
              <w:t>644006654390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46C0319" w:rsidR="00BC1518" w:rsidRPr="005D11E7" w:rsidRDefault="0047681B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81B">
              <w:rPr>
                <w:rFonts w:ascii="Times New Roman" w:hAnsi="Times New Roman" w:cs="Times New Roman"/>
                <w:sz w:val="28"/>
                <w:szCs w:val="28"/>
              </w:rPr>
              <w:t>ИП Анисимов А.В., ИНН 644006654390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0A552C0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47681B" w:rsidRPr="0047681B">
        <w:rPr>
          <w:rFonts w:ascii="Times New Roman" w:hAnsi="Times New Roman" w:cs="Times New Roman"/>
          <w:sz w:val="28"/>
          <w:szCs w:val="28"/>
        </w:rPr>
        <w:t>ИП Анисимов А.В.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84CD" w14:textId="77777777" w:rsidR="00D006E2" w:rsidRDefault="00D006E2" w:rsidP="00B676FE">
      <w:pPr>
        <w:spacing w:after="0" w:line="240" w:lineRule="auto"/>
      </w:pPr>
      <w:r>
        <w:separator/>
      </w:r>
    </w:p>
  </w:endnote>
  <w:endnote w:type="continuationSeparator" w:id="0">
    <w:p w14:paraId="1AE6EA85" w14:textId="77777777" w:rsidR="00D006E2" w:rsidRDefault="00D006E2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FCAD" w14:textId="77777777" w:rsidR="00D006E2" w:rsidRDefault="00D006E2" w:rsidP="00B676FE">
      <w:pPr>
        <w:spacing w:after="0" w:line="240" w:lineRule="auto"/>
      </w:pPr>
      <w:r>
        <w:separator/>
      </w:r>
    </w:p>
  </w:footnote>
  <w:footnote w:type="continuationSeparator" w:id="0">
    <w:p w14:paraId="4AB1B41C" w14:textId="77777777" w:rsidR="00D006E2" w:rsidRDefault="00D006E2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15152"/>
    <w:rsid w:val="001278B7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7681B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006E2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43</cp:revision>
  <cp:lastPrinted>2021-10-19T14:05:00Z</cp:lastPrinted>
  <dcterms:created xsi:type="dcterms:W3CDTF">2020-10-19T08:36:00Z</dcterms:created>
  <dcterms:modified xsi:type="dcterms:W3CDTF">2022-12-14T11:55:00Z</dcterms:modified>
</cp:coreProperties>
</file>