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4C14" w:rsidRPr="007E4C14" w:rsidRDefault="007E4C14" w:rsidP="007E4C14">
      <w:pPr>
        <w:pStyle w:val="25"/>
        <w:shd w:val="clear" w:color="auto" w:fill="auto"/>
        <w:ind w:left="-284" w:right="-143" w:firstLine="0"/>
        <w:jc w:val="right"/>
        <w:rPr>
          <w:b w:val="0"/>
          <w:color w:val="000000" w:themeColor="text1"/>
          <w:sz w:val="28"/>
          <w:szCs w:val="28"/>
        </w:rPr>
      </w:pPr>
      <w:r>
        <w:rPr>
          <w:b w:val="0"/>
          <w:color w:val="000000" w:themeColor="text1"/>
          <w:sz w:val="28"/>
          <w:szCs w:val="28"/>
        </w:rPr>
        <w:t>Приложение</w:t>
      </w:r>
      <w:r w:rsidR="00191227">
        <w:rPr>
          <w:b w:val="0"/>
          <w:color w:val="000000" w:themeColor="text1"/>
          <w:sz w:val="28"/>
          <w:szCs w:val="28"/>
        </w:rPr>
        <w:t xml:space="preserve"> 1</w:t>
      </w:r>
    </w:p>
    <w:p w:rsidR="002825A9" w:rsidRPr="009A5730" w:rsidRDefault="00615ABD" w:rsidP="006B07E2">
      <w:pPr>
        <w:pStyle w:val="25"/>
        <w:shd w:val="clear" w:color="auto" w:fill="auto"/>
        <w:ind w:left="-284" w:right="-143" w:firstLine="0"/>
        <w:jc w:val="center"/>
        <w:rPr>
          <w:color w:val="000000" w:themeColor="text1"/>
          <w:sz w:val="28"/>
          <w:szCs w:val="28"/>
        </w:rPr>
      </w:pPr>
      <w:r w:rsidRPr="009A5730">
        <w:rPr>
          <w:color w:val="000000" w:themeColor="text1"/>
          <w:sz w:val="28"/>
          <w:szCs w:val="28"/>
        </w:rPr>
        <w:t xml:space="preserve">Критерии оценки заявок </w:t>
      </w:r>
      <w:r w:rsidR="00A81A65" w:rsidRPr="009A5730">
        <w:rPr>
          <w:color w:val="000000" w:themeColor="text1"/>
          <w:sz w:val="28"/>
          <w:szCs w:val="28"/>
        </w:rPr>
        <w:t>участников конкурса</w:t>
      </w:r>
    </w:p>
    <w:p w:rsidR="002432E5" w:rsidRPr="009A5730" w:rsidRDefault="00615ABD" w:rsidP="006B07E2">
      <w:pPr>
        <w:pStyle w:val="25"/>
        <w:shd w:val="clear" w:color="auto" w:fill="auto"/>
        <w:ind w:right="-143" w:firstLine="0"/>
        <w:jc w:val="center"/>
        <w:rPr>
          <w:color w:val="000000" w:themeColor="text1"/>
          <w:sz w:val="28"/>
          <w:szCs w:val="28"/>
        </w:rPr>
      </w:pPr>
      <w:r w:rsidRPr="009A5730">
        <w:rPr>
          <w:color w:val="000000" w:themeColor="text1"/>
          <w:sz w:val="28"/>
          <w:szCs w:val="28"/>
        </w:rPr>
        <w:t xml:space="preserve">на </w:t>
      </w:r>
      <w:r w:rsidR="00644560" w:rsidRPr="009A5730">
        <w:rPr>
          <w:color w:val="000000" w:themeColor="text1"/>
          <w:sz w:val="28"/>
          <w:szCs w:val="28"/>
        </w:rPr>
        <w:t xml:space="preserve">оказание услуг по </w:t>
      </w:r>
      <w:r w:rsidR="006B07E2" w:rsidRPr="009A5730">
        <w:rPr>
          <w:color w:val="000000" w:themeColor="text1"/>
          <w:sz w:val="28"/>
          <w:szCs w:val="28"/>
        </w:rPr>
        <w:t xml:space="preserve">охране </w:t>
      </w:r>
      <w:r w:rsidR="00D2517D" w:rsidRPr="009A5730">
        <w:rPr>
          <w:color w:val="000000" w:themeColor="text1"/>
          <w:sz w:val="28"/>
          <w:szCs w:val="28"/>
        </w:rPr>
        <w:t>объектов и (или) имущества</w:t>
      </w:r>
      <w:r w:rsidR="00A76BC2" w:rsidRPr="009A5730">
        <w:rPr>
          <w:color w:val="000000" w:themeColor="text1"/>
          <w:sz w:val="28"/>
          <w:szCs w:val="28"/>
        </w:rPr>
        <w:t xml:space="preserve"> </w:t>
      </w:r>
    </w:p>
    <w:p w:rsidR="00644560" w:rsidRPr="009A5730" w:rsidRDefault="00644560" w:rsidP="00644560">
      <w:pPr>
        <w:pStyle w:val="25"/>
        <w:shd w:val="clear" w:color="auto" w:fill="auto"/>
        <w:ind w:left="-284" w:right="-143" w:firstLine="0"/>
        <w:jc w:val="center"/>
        <w:rPr>
          <w:color w:val="000000" w:themeColor="text1"/>
          <w:sz w:val="28"/>
          <w:szCs w:val="28"/>
        </w:rPr>
      </w:pPr>
    </w:p>
    <w:tbl>
      <w:tblPr>
        <w:tblStyle w:val="a4"/>
        <w:tblpPr w:leftFromText="180" w:rightFromText="180" w:vertAnchor="page" w:horzAnchor="margin" w:tblpY="2521"/>
        <w:tblW w:w="0" w:type="auto"/>
        <w:tblLook w:val="04A0" w:firstRow="1" w:lastRow="0" w:firstColumn="1" w:lastColumn="0" w:noHBand="0" w:noVBand="1"/>
      </w:tblPr>
      <w:tblGrid>
        <w:gridCol w:w="9629"/>
      </w:tblGrid>
      <w:tr w:rsidR="009A5730" w:rsidRPr="009A5730" w:rsidTr="00644560">
        <w:tc>
          <w:tcPr>
            <w:tcW w:w="9629" w:type="dxa"/>
          </w:tcPr>
          <w:p w:rsidR="00644560" w:rsidRPr="009A5730" w:rsidRDefault="00644560" w:rsidP="00644560">
            <w:pPr>
              <w:pStyle w:val="10"/>
              <w:numPr>
                <w:ilvl w:val="0"/>
                <w:numId w:val="0"/>
              </w:numPr>
              <w:spacing w:before="0"/>
              <w:ind w:firstLine="34"/>
              <w:rPr>
                <w:color w:val="000000" w:themeColor="text1"/>
                <w:szCs w:val="24"/>
                <w:u w:val="single"/>
                <w:lang w:eastAsia="ru-RU"/>
              </w:rPr>
            </w:pPr>
            <w:r w:rsidRPr="009A5730">
              <w:rPr>
                <w:color w:val="000000" w:themeColor="text1"/>
                <w:szCs w:val="24"/>
                <w:u w:val="single"/>
                <w:lang w:eastAsia="ru-RU"/>
              </w:rPr>
              <w:t xml:space="preserve">Критерии оценки заявок на участие в конкурсе, их содержание, значимость и </w:t>
            </w:r>
          </w:p>
          <w:p w:rsidR="00644560" w:rsidRPr="009A5730" w:rsidRDefault="00644560" w:rsidP="00644560">
            <w:pPr>
              <w:pStyle w:val="10"/>
              <w:numPr>
                <w:ilvl w:val="0"/>
                <w:numId w:val="0"/>
              </w:numPr>
              <w:spacing w:before="0"/>
              <w:ind w:firstLine="34"/>
              <w:rPr>
                <w:color w:val="000000" w:themeColor="text1"/>
                <w:szCs w:val="24"/>
                <w:u w:val="single"/>
                <w:lang w:eastAsia="ru-RU"/>
              </w:rPr>
            </w:pPr>
            <w:r w:rsidRPr="009A5730">
              <w:rPr>
                <w:color w:val="000000" w:themeColor="text1"/>
                <w:szCs w:val="24"/>
                <w:u w:val="single"/>
                <w:lang w:eastAsia="ru-RU"/>
              </w:rPr>
              <w:t>порядок оценки</w:t>
            </w:r>
            <w:r w:rsidRPr="009A5730">
              <w:rPr>
                <w:rStyle w:val="afb"/>
                <w:color w:val="000000" w:themeColor="text1"/>
                <w:szCs w:val="24"/>
                <w:u w:val="single"/>
                <w:lang w:eastAsia="ru-RU"/>
              </w:rPr>
              <w:footnoteReference w:id="1"/>
            </w:r>
          </w:p>
          <w:p w:rsidR="00644560" w:rsidRPr="009A5730" w:rsidRDefault="00644560" w:rsidP="00644560">
            <w:pPr>
              <w:rPr>
                <w:b/>
                <w:color w:val="000000" w:themeColor="text1"/>
                <w:sz w:val="24"/>
                <w:szCs w:val="24"/>
              </w:rPr>
            </w:pPr>
            <w:r w:rsidRPr="009A5730">
              <w:rPr>
                <w:color w:val="000000" w:themeColor="text1"/>
                <w:sz w:val="24"/>
                <w:szCs w:val="24"/>
              </w:rPr>
              <w:t>Оценка заявок производится в соответствии с постановлением Правительства Российской Федерации от 28.11.2013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w:t>
            </w:r>
            <w:r w:rsidRPr="009A5730">
              <w:rPr>
                <w:b/>
                <w:color w:val="000000" w:themeColor="text1"/>
                <w:sz w:val="24"/>
                <w:szCs w:val="24"/>
              </w:rPr>
              <w:t>далее</w:t>
            </w:r>
            <w:r w:rsidR="00470C6E">
              <w:rPr>
                <w:b/>
                <w:color w:val="000000" w:themeColor="text1"/>
                <w:sz w:val="24"/>
                <w:szCs w:val="24"/>
              </w:rPr>
              <w:t xml:space="preserve"> </w:t>
            </w:r>
            <w:r w:rsidRPr="009A5730">
              <w:rPr>
                <w:b/>
                <w:color w:val="000000" w:themeColor="text1"/>
                <w:sz w:val="24"/>
                <w:szCs w:val="24"/>
              </w:rPr>
              <w:t>-</w:t>
            </w:r>
            <w:r w:rsidR="00470C6E">
              <w:rPr>
                <w:b/>
                <w:color w:val="000000" w:themeColor="text1"/>
                <w:sz w:val="24"/>
                <w:szCs w:val="24"/>
              </w:rPr>
              <w:t xml:space="preserve"> </w:t>
            </w:r>
            <w:r w:rsidRPr="009A5730">
              <w:rPr>
                <w:b/>
                <w:color w:val="000000" w:themeColor="text1"/>
                <w:sz w:val="24"/>
                <w:szCs w:val="24"/>
              </w:rPr>
              <w:t>Правила).</w:t>
            </w:r>
          </w:p>
          <w:p w:rsidR="00644560" w:rsidRPr="009A5730" w:rsidRDefault="00644560" w:rsidP="00644560">
            <w:pPr>
              <w:rPr>
                <w:color w:val="000000" w:themeColor="text1"/>
                <w:sz w:val="24"/>
                <w:szCs w:val="24"/>
              </w:rPr>
            </w:pPr>
            <w:r w:rsidRPr="009A5730">
              <w:rPr>
                <w:color w:val="000000" w:themeColor="text1"/>
                <w:sz w:val="24"/>
                <w:szCs w:val="24"/>
              </w:rPr>
              <w:t>Оценка заявок производится с использованием не менее 2 критериев оценки заявок. Сумма величин значимости критериев оценки заявок, установленных в конкурсной документации, составляет 100 процентов.</w:t>
            </w:r>
          </w:p>
          <w:p w:rsidR="00644560" w:rsidRPr="009A5730" w:rsidRDefault="00644560" w:rsidP="00644560">
            <w:pPr>
              <w:rPr>
                <w:color w:val="000000" w:themeColor="text1"/>
                <w:sz w:val="24"/>
                <w:szCs w:val="24"/>
              </w:rPr>
            </w:pPr>
            <w:r w:rsidRPr="009A5730">
              <w:rPr>
                <w:color w:val="000000" w:themeColor="text1"/>
                <w:sz w:val="24"/>
                <w:szCs w:val="24"/>
              </w:rPr>
              <w:t>При оценке заявок применяются следующие термины, установленные в Правилах:</w:t>
            </w:r>
          </w:p>
          <w:p w:rsidR="00644560" w:rsidRPr="009A5730" w:rsidRDefault="00644560" w:rsidP="00644560">
            <w:pPr>
              <w:autoSpaceDE w:val="0"/>
              <w:autoSpaceDN w:val="0"/>
              <w:adjustRightInd w:val="0"/>
              <w:spacing w:after="0"/>
              <w:ind w:firstLine="540"/>
              <w:rPr>
                <w:color w:val="000000" w:themeColor="text1"/>
                <w:sz w:val="24"/>
                <w:szCs w:val="24"/>
              </w:rPr>
            </w:pPr>
            <w:r w:rsidRPr="009A5730">
              <w:rPr>
                <w:color w:val="000000" w:themeColor="text1"/>
                <w:sz w:val="24"/>
                <w:szCs w:val="24"/>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настоящих Правил, лучших условий исполнения контракта, указанных в заявках (предложениях) участников закупки, которые не были отклонены;</w:t>
            </w:r>
          </w:p>
          <w:p w:rsidR="00644560" w:rsidRPr="009A5730" w:rsidRDefault="00644560" w:rsidP="00644560">
            <w:pPr>
              <w:autoSpaceDE w:val="0"/>
              <w:autoSpaceDN w:val="0"/>
              <w:adjustRightInd w:val="0"/>
              <w:spacing w:after="0"/>
              <w:ind w:firstLine="540"/>
              <w:rPr>
                <w:color w:val="000000" w:themeColor="text1"/>
                <w:sz w:val="24"/>
                <w:szCs w:val="24"/>
              </w:rPr>
            </w:pPr>
            <w:r w:rsidRPr="009A5730">
              <w:rPr>
                <w:color w:val="000000" w:themeColor="text1"/>
                <w:sz w:val="24"/>
                <w:szCs w:val="24"/>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выраженный в процентах;</w:t>
            </w:r>
          </w:p>
          <w:p w:rsidR="00644560" w:rsidRPr="009A5730" w:rsidRDefault="00644560" w:rsidP="00644560">
            <w:pPr>
              <w:autoSpaceDE w:val="0"/>
              <w:autoSpaceDN w:val="0"/>
              <w:adjustRightInd w:val="0"/>
              <w:spacing w:after="0"/>
              <w:ind w:firstLine="540"/>
              <w:rPr>
                <w:color w:val="000000" w:themeColor="text1"/>
                <w:sz w:val="24"/>
                <w:szCs w:val="24"/>
              </w:rPr>
            </w:pPr>
            <w:r w:rsidRPr="009A5730">
              <w:rPr>
                <w:color w:val="000000" w:themeColor="text1"/>
                <w:sz w:val="24"/>
                <w:szCs w:val="24"/>
              </w:rPr>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деленный на 100;</w:t>
            </w:r>
          </w:p>
          <w:p w:rsidR="00644560" w:rsidRPr="009A5730" w:rsidRDefault="00644560" w:rsidP="00644560">
            <w:pPr>
              <w:autoSpaceDE w:val="0"/>
              <w:autoSpaceDN w:val="0"/>
              <w:adjustRightInd w:val="0"/>
              <w:spacing w:after="0"/>
              <w:ind w:firstLine="540"/>
              <w:rPr>
                <w:color w:val="000000" w:themeColor="text1"/>
                <w:sz w:val="24"/>
                <w:szCs w:val="24"/>
              </w:rPr>
            </w:pPr>
            <w:r w:rsidRPr="009A5730">
              <w:rPr>
                <w:color w:val="000000" w:themeColor="text1"/>
                <w:sz w:val="24"/>
                <w:szCs w:val="24"/>
              </w:rPr>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644560" w:rsidRPr="009A5730" w:rsidRDefault="00644560" w:rsidP="00644560">
            <w:pPr>
              <w:autoSpaceDE w:val="0"/>
              <w:autoSpaceDN w:val="0"/>
              <w:adjustRightInd w:val="0"/>
              <w:spacing w:after="0"/>
              <w:ind w:firstLine="540"/>
              <w:rPr>
                <w:color w:val="000000" w:themeColor="text1"/>
                <w:sz w:val="24"/>
                <w:szCs w:val="24"/>
              </w:rPr>
            </w:pPr>
            <w:r w:rsidRPr="009A5730">
              <w:rPr>
                <w:color w:val="000000" w:themeColor="text1"/>
                <w:sz w:val="24"/>
                <w:szCs w:val="24"/>
              </w:rPr>
              <w:t>Итоговый рейтинг заявки (предложения) вычисляется как сумма рейтингов по каждому критерию оценки заявки (предложения).</w:t>
            </w:r>
          </w:p>
          <w:p w:rsidR="00644560" w:rsidRPr="009A5730" w:rsidRDefault="00644560" w:rsidP="00644560">
            <w:pPr>
              <w:autoSpaceDE w:val="0"/>
              <w:autoSpaceDN w:val="0"/>
              <w:adjustRightInd w:val="0"/>
              <w:spacing w:after="0"/>
              <w:ind w:firstLine="540"/>
              <w:rPr>
                <w:color w:val="000000" w:themeColor="text1"/>
                <w:sz w:val="24"/>
                <w:szCs w:val="24"/>
              </w:rPr>
            </w:pPr>
            <w:r w:rsidRPr="009A5730">
              <w:rPr>
                <w:color w:val="000000" w:themeColor="text1"/>
                <w:sz w:val="24"/>
                <w:szCs w:val="24"/>
              </w:rPr>
              <w:t>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ind w:firstLine="540"/>
              <w:rPr>
                <w:color w:val="000000" w:themeColor="text1"/>
                <w:sz w:val="24"/>
                <w:szCs w:val="24"/>
              </w:rPr>
            </w:pPr>
          </w:p>
          <w:p w:rsidR="00644560" w:rsidRPr="009A5730" w:rsidRDefault="00644560" w:rsidP="00644560">
            <w:pPr>
              <w:autoSpaceDE w:val="0"/>
              <w:autoSpaceDN w:val="0"/>
              <w:adjustRightInd w:val="0"/>
              <w:spacing w:after="0" w:line="240" w:lineRule="auto"/>
              <w:rPr>
                <w:color w:val="000000" w:themeColor="text1"/>
                <w:lang w:eastAsia="ru-RU"/>
              </w:rPr>
            </w:pPr>
          </w:p>
        </w:tc>
      </w:tr>
    </w:tbl>
    <w:p w:rsidR="00EF7D99" w:rsidRPr="009A5730" w:rsidRDefault="00EF7D99" w:rsidP="00EF7D99">
      <w:pPr>
        <w:jc w:val="right"/>
        <w:rPr>
          <w:color w:val="000000" w:themeColor="text1"/>
          <w:lang w:eastAsia="ru-RU"/>
        </w:rPr>
      </w:pP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9497"/>
      </w:tblGrid>
      <w:tr w:rsidR="009A5730" w:rsidRPr="009A5730" w:rsidTr="00890FDC">
        <w:trPr>
          <w:trHeight w:val="1007"/>
        </w:trPr>
        <w:tc>
          <w:tcPr>
            <w:tcW w:w="10519" w:type="dxa"/>
            <w:gridSpan w:val="2"/>
          </w:tcPr>
          <w:p w:rsidR="006E49AB" w:rsidRPr="009A5730" w:rsidRDefault="006E49AB" w:rsidP="00F95F0D">
            <w:pPr>
              <w:autoSpaceDE w:val="0"/>
              <w:autoSpaceDN w:val="0"/>
              <w:adjustRightInd w:val="0"/>
              <w:spacing w:after="0" w:line="240" w:lineRule="auto"/>
              <w:rPr>
                <w:rFonts w:eastAsia="Times New Roman"/>
                <w:i/>
                <w:color w:val="000000" w:themeColor="text1"/>
                <w:sz w:val="24"/>
                <w:szCs w:val="24"/>
                <w:lang w:eastAsia="ru-RU"/>
              </w:rPr>
            </w:pPr>
          </w:p>
          <w:p w:rsidR="006E49AB" w:rsidRPr="009A5730" w:rsidRDefault="006E49AB" w:rsidP="006E49AB">
            <w:pPr>
              <w:autoSpaceDE w:val="0"/>
              <w:autoSpaceDN w:val="0"/>
              <w:adjustRightInd w:val="0"/>
              <w:spacing w:after="0" w:line="240" w:lineRule="auto"/>
              <w:jc w:val="center"/>
              <w:rPr>
                <w:rFonts w:eastAsia="Times New Roman"/>
                <w:b/>
                <w:color w:val="000000" w:themeColor="text1"/>
                <w:sz w:val="24"/>
                <w:szCs w:val="24"/>
                <w:lang w:eastAsia="ru-RU"/>
              </w:rPr>
            </w:pPr>
            <w:r w:rsidRPr="009A5730">
              <w:rPr>
                <w:rFonts w:eastAsia="Times New Roman"/>
                <w:b/>
                <w:color w:val="000000" w:themeColor="text1"/>
                <w:sz w:val="24"/>
                <w:szCs w:val="24"/>
                <w:lang w:eastAsia="ru-RU"/>
              </w:rPr>
              <w:t>В целях оценки заявок заказчик устанавливает в документации о закупке следующие критерии оценки:</w:t>
            </w:r>
          </w:p>
        </w:tc>
      </w:tr>
      <w:tr w:rsidR="009A5730" w:rsidRPr="009A5730" w:rsidTr="00890FDC">
        <w:trPr>
          <w:cantSplit/>
        </w:trPr>
        <w:tc>
          <w:tcPr>
            <w:tcW w:w="1022" w:type="dxa"/>
          </w:tcPr>
          <w:p w:rsidR="00EF2821" w:rsidRPr="009A5730" w:rsidRDefault="00EF2821" w:rsidP="00DD74DF">
            <w:pPr>
              <w:pStyle w:val="1"/>
              <w:rPr>
                <w:color w:val="000000" w:themeColor="text1"/>
                <w:sz w:val="24"/>
              </w:rPr>
            </w:pPr>
          </w:p>
        </w:tc>
        <w:tc>
          <w:tcPr>
            <w:tcW w:w="9497" w:type="dxa"/>
          </w:tcPr>
          <w:p w:rsidR="00EF2821" w:rsidRPr="009A5730" w:rsidRDefault="00EF2821" w:rsidP="00DD74DF">
            <w:pPr>
              <w:widowControl w:val="0"/>
              <w:autoSpaceDE w:val="0"/>
              <w:autoSpaceDN w:val="0"/>
              <w:adjustRightInd w:val="0"/>
              <w:spacing w:after="0" w:line="240" w:lineRule="auto"/>
              <w:ind w:firstLine="22"/>
              <w:rPr>
                <w:rFonts w:eastAsia="Times New Roman"/>
                <w:color w:val="000000" w:themeColor="text1"/>
                <w:sz w:val="24"/>
                <w:szCs w:val="24"/>
                <w:lang w:eastAsia="ru-RU"/>
              </w:rPr>
            </w:pPr>
            <w:r w:rsidRPr="009A5730">
              <w:rPr>
                <w:rFonts w:eastAsia="Times New Roman"/>
                <w:color w:val="000000" w:themeColor="text1"/>
                <w:sz w:val="24"/>
                <w:szCs w:val="24"/>
                <w:lang w:eastAsia="ru-RU"/>
              </w:rPr>
              <w:t>Стоимостные критерии оценки:</w:t>
            </w:r>
          </w:p>
        </w:tc>
      </w:tr>
      <w:tr w:rsidR="009A5730" w:rsidRPr="009A5730" w:rsidTr="00890FDC">
        <w:tc>
          <w:tcPr>
            <w:tcW w:w="1022" w:type="dxa"/>
          </w:tcPr>
          <w:p w:rsidR="00EF2821" w:rsidRPr="009A5730" w:rsidRDefault="00EF2821" w:rsidP="00DD74DF">
            <w:pPr>
              <w:pStyle w:val="1"/>
              <w:numPr>
                <w:ilvl w:val="1"/>
                <w:numId w:val="10"/>
              </w:numPr>
              <w:rPr>
                <w:color w:val="000000" w:themeColor="text1"/>
                <w:sz w:val="24"/>
              </w:rPr>
            </w:pPr>
          </w:p>
        </w:tc>
        <w:tc>
          <w:tcPr>
            <w:tcW w:w="9497" w:type="dxa"/>
          </w:tcPr>
          <w:p w:rsidR="00EF2821" w:rsidRPr="009A5730" w:rsidRDefault="006E49AB" w:rsidP="00DD74DF">
            <w:pPr>
              <w:widowControl w:val="0"/>
              <w:tabs>
                <w:tab w:val="left" w:pos="217"/>
              </w:tabs>
              <w:autoSpaceDE w:val="0"/>
              <w:autoSpaceDN w:val="0"/>
              <w:adjustRightInd w:val="0"/>
              <w:spacing w:after="0" w:line="240" w:lineRule="auto"/>
              <w:rPr>
                <w:rFonts w:eastAsia="Times New Roman"/>
                <w:b/>
                <w:color w:val="000000" w:themeColor="text1"/>
                <w:sz w:val="24"/>
                <w:szCs w:val="24"/>
                <w:lang w:eastAsia="ru-RU"/>
              </w:rPr>
            </w:pPr>
            <w:r w:rsidRPr="009A5730">
              <w:rPr>
                <w:rFonts w:eastAsia="Times New Roman"/>
                <w:b/>
                <w:color w:val="000000" w:themeColor="text1"/>
                <w:sz w:val="24"/>
                <w:szCs w:val="24"/>
                <w:lang w:eastAsia="ru-RU"/>
              </w:rPr>
              <w:t>Ц</w:t>
            </w:r>
            <w:r w:rsidR="00F95F0D" w:rsidRPr="009A5730">
              <w:rPr>
                <w:rFonts w:eastAsia="Times New Roman"/>
                <w:b/>
                <w:color w:val="000000" w:themeColor="text1"/>
                <w:sz w:val="24"/>
                <w:szCs w:val="24"/>
                <w:lang w:eastAsia="ru-RU"/>
              </w:rPr>
              <w:t>ена контракта.</w:t>
            </w:r>
          </w:p>
          <w:p w:rsidR="00EF2821" w:rsidRPr="009A5730" w:rsidRDefault="00EF2821" w:rsidP="00F940E9">
            <w:pPr>
              <w:rPr>
                <w:color w:val="000000" w:themeColor="text1"/>
                <w:sz w:val="24"/>
                <w:szCs w:val="24"/>
              </w:rPr>
            </w:pPr>
            <w:r w:rsidRPr="009A5730">
              <w:rPr>
                <w:color w:val="000000" w:themeColor="text1"/>
                <w:sz w:val="24"/>
                <w:szCs w:val="24"/>
              </w:rPr>
              <w:t xml:space="preserve">Лот № 1  </w:t>
            </w:r>
            <w:r w:rsidRPr="009A5730">
              <w:rPr>
                <w:b/>
                <w:color w:val="000000" w:themeColor="text1"/>
                <w:sz w:val="24"/>
                <w:szCs w:val="24"/>
              </w:rPr>
              <w:t xml:space="preserve"> Значимость: </w:t>
            </w:r>
            <w:r w:rsidR="002825A9" w:rsidRPr="009A5730">
              <w:rPr>
                <w:color w:val="000000" w:themeColor="text1"/>
                <w:sz w:val="24"/>
                <w:szCs w:val="24"/>
              </w:rPr>
              <w:t>6</w:t>
            </w:r>
            <w:r w:rsidRPr="009A5730">
              <w:rPr>
                <w:color w:val="000000" w:themeColor="text1"/>
                <w:sz w:val="24"/>
                <w:szCs w:val="24"/>
              </w:rPr>
              <w:t>0 % (коэффициент значимости критерия</w:t>
            </w:r>
            <w:r w:rsidR="002825A9" w:rsidRPr="009A5730">
              <w:rPr>
                <w:color w:val="000000" w:themeColor="text1"/>
                <w:sz w:val="24"/>
                <w:szCs w:val="24"/>
              </w:rPr>
              <w:t xml:space="preserve"> 0,6</w:t>
            </w:r>
            <w:r w:rsidRPr="009A5730">
              <w:rPr>
                <w:color w:val="000000" w:themeColor="text1"/>
                <w:sz w:val="24"/>
                <w:szCs w:val="24"/>
              </w:rPr>
              <w:t xml:space="preserve">) </w:t>
            </w:r>
          </w:p>
          <w:p w:rsidR="006E49AB" w:rsidRPr="009A5730" w:rsidRDefault="002C15FD" w:rsidP="00F940E9">
            <w:pPr>
              <w:rPr>
                <w:color w:val="000000" w:themeColor="text1"/>
                <w:sz w:val="24"/>
                <w:szCs w:val="24"/>
              </w:rPr>
            </w:pPr>
            <w:r w:rsidRPr="009A5730">
              <w:rPr>
                <w:b/>
                <w:color w:val="000000" w:themeColor="text1"/>
                <w:sz w:val="24"/>
                <w:szCs w:val="24"/>
              </w:rPr>
              <w:t xml:space="preserve">Содержание: </w:t>
            </w:r>
            <w:r w:rsidRPr="009A5730">
              <w:rPr>
                <w:color w:val="000000" w:themeColor="text1"/>
                <w:sz w:val="24"/>
                <w:szCs w:val="24"/>
              </w:rPr>
              <w:t xml:space="preserve">Начальная (максимальная) цена контракта включает в себя все затраты, издержки и иные расходы </w:t>
            </w:r>
            <w:r w:rsidR="004B0C43" w:rsidRPr="009A5730">
              <w:rPr>
                <w:color w:val="000000" w:themeColor="text1"/>
                <w:sz w:val="24"/>
                <w:szCs w:val="24"/>
              </w:rPr>
              <w:t>Исполнителя</w:t>
            </w:r>
            <w:r w:rsidRPr="009A5730">
              <w:rPr>
                <w:color w:val="000000" w:themeColor="text1"/>
                <w:sz w:val="24"/>
                <w:szCs w:val="24"/>
              </w:rPr>
              <w:t>, в том числе сопутствующие, связанные с исполнением настоящего Контракта в текущих ценах с учетом НДС</w:t>
            </w:r>
            <w:r w:rsidR="004019CF" w:rsidRPr="009A5730">
              <w:rPr>
                <w:color w:val="000000" w:themeColor="text1"/>
                <w:sz w:val="24"/>
                <w:szCs w:val="24"/>
              </w:rPr>
              <w:t>.</w:t>
            </w:r>
            <w:r w:rsidR="000B5B31" w:rsidRPr="009A5730">
              <w:rPr>
                <w:color w:val="000000" w:themeColor="text1"/>
                <w:sz w:val="24"/>
                <w:szCs w:val="24"/>
              </w:rPr>
              <w:t xml:space="preserve"> </w:t>
            </w:r>
            <w:r w:rsidRPr="009A5730">
              <w:rPr>
                <w:color w:val="000000" w:themeColor="text1"/>
                <w:sz w:val="24"/>
                <w:szCs w:val="24"/>
              </w:rPr>
              <w:t>Рейтинг участника конкурса по данному критерию определяется исходя из сравнения цены контракта, предложенной участниками конкурса. При оценке заявок по данному критерию лучшим условием исполнения контракта признается предложение участника конкурса с наименьшей ценой контракта. В случае если в заявке участника закупки</w:t>
            </w:r>
            <w:r w:rsidR="004019CF" w:rsidRPr="009A5730">
              <w:rPr>
                <w:color w:val="000000" w:themeColor="text1"/>
                <w:sz w:val="24"/>
                <w:szCs w:val="24"/>
              </w:rPr>
              <w:t xml:space="preserve"> </w:t>
            </w:r>
            <w:proofErr w:type="gramStart"/>
            <w:r w:rsidRPr="009A5730">
              <w:rPr>
                <w:color w:val="000000" w:themeColor="text1"/>
                <w:sz w:val="24"/>
                <w:szCs w:val="24"/>
              </w:rPr>
              <w:t>указана  цена</w:t>
            </w:r>
            <w:proofErr w:type="gramEnd"/>
            <w:r w:rsidRPr="009A5730">
              <w:rPr>
                <w:color w:val="000000" w:themeColor="text1"/>
                <w:sz w:val="24"/>
                <w:szCs w:val="24"/>
              </w:rPr>
              <w:t xml:space="preserve"> контракта, превышающая начальную (максимальную) цену, заявка такого участника отклоняется как не соответствующая требованиям конкурсной документации, другие показатели заявки не рассматриваются.</w:t>
            </w:r>
          </w:p>
          <w:p w:rsidR="002C15FD" w:rsidRPr="009A5730" w:rsidRDefault="002C15FD" w:rsidP="00F940E9">
            <w:pPr>
              <w:rPr>
                <w:color w:val="000000" w:themeColor="text1"/>
                <w:sz w:val="24"/>
                <w:szCs w:val="24"/>
              </w:rPr>
            </w:pPr>
            <w:r w:rsidRPr="009A5730">
              <w:rPr>
                <w:color w:val="000000" w:themeColor="text1"/>
                <w:sz w:val="24"/>
                <w:szCs w:val="24"/>
              </w:rPr>
              <w:br/>
            </w:r>
            <w:r w:rsidRPr="009A5730">
              <w:rPr>
                <w:b/>
                <w:color w:val="000000" w:themeColor="text1"/>
                <w:sz w:val="24"/>
                <w:szCs w:val="24"/>
              </w:rPr>
              <w:t>Порядок оценки:</w:t>
            </w:r>
            <w:r w:rsidRPr="009A5730">
              <w:rPr>
                <w:color w:val="000000" w:themeColor="text1"/>
                <w:sz w:val="24"/>
                <w:szCs w:val="24"/>
              </w:rPr>
              <w:t xml:space="preserve"> Определение лучшего предложения по данному критерию осуществляется </w:t>
            </w:r>
            <w:r w:rsidRPr="003F7084">
              <w:rPr>
                <w:color w:val="000000" w:themeColor="text1"/>
                <w:sz w:val="24"/>
                <w:szCs w:val="24"/>
              </w:rPr>
              <w:t>в соответствии с пунктом 16</w:t>
            </w:r>
            <w:r w:rsidR="00BE40A9">
              <w:rPr>
                <w:color w:val="000000" w:themeColor="text1"/>
                <w:sz w:val="24"/>
                <w:szCs w:val="24"/>
              </w:rPr>
              <w:t xml:space="preserve"> Правил</w:t>
            </w:r>
            <w:r w:rsidRPr="009A5730">
              <w:rPr>
                <w:color w:val="000000" w:themeColor="text1"/>
                <w:sz w:val="24"/>
                <w:szCs w:val="24"/>
              </w:rPr>
              <w:t>.</w:t>
            </w:r>
          </w:p>
          <w:p w:rsidR="00EF2821" w:rsidRPr="009A5730" w:rsidRDefault="00EF2821" w:rsidP="00471ECB">
            <w:pPr>
              <w:autoSpaceDE w:val="0"/>
              <w:autoSpaceDN w:val="0"/>
              <w:adjustRightInd w:val="0"/>
              <w:spacing w:after="0"/>
              <w:rPr>
                <w:color w:val="000000" w:themeColor="text1"/>
                <w:sz w:val="24"/>
                <w:szCs w:val="24"/>
              </w:rPr>
            </w:pPr>
            <w:r w:rsidRPr="009A5730">
              <w:rPr>
                <w:color w:val="000000" w:themeColor="text1"/>
                <w:sz w:val="24"/>
                <w:szCs w:val="24"/>
              </w:rPr>
              <w:t>Количество баллов, присуждаемых по критери</w:t>
            </w:r>
            <w:r w:rsidR="00C4181C" w:rsidRPr="009A5730">
              <w:rPr>
                <w:color w:val="000000" w:themeColor="text1"/>
                <w:sz w:val="24"/>
                <w:szCs w:val="24"/>
              </w:rPr>
              <w:t>ю</w:t>
            </w:r>
            <w:r w:rsidR="00D41637">
              <w:rPr>
                <w:color w:val="000000" w:themeColor="text1"/>
                <w:sz w:val="24"/>
                <w:szCs w:val="24"/>
              </w:rPr>
              <w:t xml:space="preserve"> оценки «Ц</w:t>
            </w:r>
            <w:r w:rsidRPr="009A5730">
              <w:rPr>
                <w:color w:val="000000" w:themeColor="text1"/>
                <w:sz w:val="24"/>
                <w:szCs w:val="24"/>
              </w:rPr>
              <w:t>ена контракта</w:t>
            </w:r>
            <w:r w:rsidR="00D41637">
              <w:rPr>
                <w:color w:val="000000" w:themeColor="text1"/>
                <w:sz w:val="24"/>
                <w:szCs w:val="24"/>
              </w:rPr>
              <w:t>»</w:t>
            </w:r>
            <w:r w:rsidRPr="009A5730">
              <w:rPr>
                <w:color w:val="000000" w:themeColor="text1"/>
                <w:sz w:val="24"/>
                <w:szCs w:val="24"/>
              </w:rPr>
              <w:t xml:space="preserve"> (</w:t>
            </w:r>
            <w:r w:rsidR="00B82CE1" w:rsidRPr="009A5730">
              <w:rPr>
                <w:noProof/>
                <w:color w:val="000000" w:themeColor="text1"/>
                <w:position w:val="-12"/>
                <w:sz w:val="24"/>
                <w:szCs w:val="24"/>
                <w:lang w:eastAsia="ru-RU"/>
              </w:rPr>
              <w:drawing>
                <wp:inline distT="0" distB="0" distL="0" distR="0" wp14:anchorId="06DD1E72" wp14:editId="6BE5AE10">
                  <wp:extent cx="276225" cy="228600"/>
                  <wp:effectExtent l="19050" t="0" r="9525"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a:stretch>
                            <a:fillRect/>
                          </a:stretch>
                        </pic:blipFill>
                        <pic:spPr bwMode="auto">
                          <a:xfrm>
                            <a:off x="0" y="0"/>
                            <a:ext cx="276225" cy="228600"/>
                          </a:xfrm>
                          <a:prstGeom prst="rect">
                            <a:avLst/>
                          </a:prstGeom>
                          <a:noFill/>
                          <a:ln w="9525">
                            <a:noFill/>
                            <a:miter lim="800000"/>
                            <a:headEnd/>
                            <a:tailEnd/>
                          </a:ln>
                        </pic:spPr>
                      </pic:pic>
                    </a:graphicData>
                  </a:graphic>
                </wp:inline>
              </w:drawing>
            </w:r>
            <w:r w:rsidRPr="009A5730">
              <w:rPr>
                <w:color w:val="000000" w:themeColor="text1"/>
                <w:sz w:val="24"/>
                <w:szCs w:val="24"/>
              </w:rPr>
              <w:t>), определяется по формуле:</w:t>
            </w:r>
          </w:p>
          <w:p w:rsidR="00A338AB" w:rsidRDefault="00A338AB" w:rsidP="00A338AB">
            <w:pPr>
              <w:suppressLineNumbers/>
              <w:suppressAutoHyphens/>
              <w:spacing w:after="0" w:line="240" w:lineRule="auto"/>
              <w:contextualSpacing/>
              <w:outlineLvl w:val="1"/>
              <w:rPr>
                <w:rFonts w:eastAsia="Times New Roman"/>
                <w:sz w:val="24"/>
                <w:szCs w:val="24"/>
                <w:lang w:eastAsia="ru-RU"/>
              </w:rPr>
            </w:pPr>
            <w:r>
              <w:rPr>
                <w:rFonts w:eastAsia="Times New Roman"/>
                <w:kern w:val="28"/>
                <w:sz w:val="24"/>
                <w:szCs w:val="24"/>
                <w:lang w:eastAsia="ru-RU"/>
              </w:rPr>
              <w:t>а)</w:t>
            </w:r>
            <w:r w:rsidR="00471ECB">
              <w:rPr>
                <w:rFonts w:eastAsia="Times New Roman"/>
                <w:kern w:val="28"/>
                <w:sz w:val="24"/>
                <w:szCs w:val="24"/>
                <w:lang w:eastAsia="ru-RU"/>
              </w:rPr>
              <w:t xml:space="preserve"> </w:t>
            </w:r>
            <w:r>
              <w:rPr>
                <w:rFonts w:eastAsia="Times New Roman"/>
                <w:b/>
                <w:kern w:val="28"/>
                <w:sz w:val="24"/>
                <w:szCs w:val="24"/>
                <w:lang w:eastAsia="ru-RU"/>
              </w:rPr>
              <w:t xml:space="preserve">в случае если </w:t>
            </w:r>
            <w:r>
              <w:rPr>
                <w:rFonts w:eastAsia="Times New Roman"/>
                <w:sz w:val="24"/>
                <w:szCs w:val="24"/>
                <w:lang w:eastAsia="ru-RU"/>
              </w:rPr>
              <w:t>ЦБ</w:t>
            </w:r>
            <w:r>
              <w:rPr>
                <w:rFonts w:eastAsia="Times New Roman"/>
                <w:sz w:val="24"/>
                <w:szCs w:val="24"/>
                <w:vertAlign w:val="subscript"/>
                <w:lang w:val="en-US" w:eastAsia="ru-RU"/>
              </w:rPr>
              <w:t>min</w:t>
            </w:r>
            <w:r>
              <w:rPr>
                <w:rFonts w:eastAsia="Times New Roman"/>
                <w:sz w:val="24"/>
                <w:szCs w:val="24"/>
                <w:lang w:eastAsia="ru-RU"/>
              </w:rPr>
              <w:t>&gt;0,</w:t>
            </w:r>
          </w:p>
          <w:p w:rsidR="00A338AB" w:rsidRDefault="00A338AB" w:rsidP="00A338AB">
            <w:pPr>
              <w:suppressLineNumbers/>
              <w:suppressAutoHyphens/>
              <w:spacing w:after="0" w:line="240" w:lineRule="auto"/>
              <w:ind w:firstLine="709"/>
              <w:contextualSpacing/>
              <w:outlineLvl w:val="1"/>
              <w:rPr>
                <w:rFonts w:eastAsia="Times New Roman"/>
                <w:sz w:val="24"/>
                <w:szCs w:val="24"/>
                <w:lang w:eastAsia="ru-RU"/>
              </w:rPr>
            </w:pPr>
            <w:r>
              <w:rPr>
                <w:rFonts w:eastAsia="Times New Roman"/>
                <w:sz w:val="24"/>
                <w:szCs w:val="24"/>
                <w:lang w:eastAsia="ru-RU"/>
              </w:rPr>
              <w:t>ЦБ</w:t>
            </w:r>
            <w:r>
              <w:rPr>
                <w:rFonts w:eastAsia="Times New Roman"/>
                <w:sz w:val="24"/>
                <w:szCs w:val="24"/>
                <w:vertAlign w:val="subscript"/>
                <w:lang w:eastAsia="ru-RU"/>
              </w:rPr>
              <w:t>i</w:t>
            </w:r>
            <w:r>
              <w:rPr>
                <w:rFonts w:eastAsia="Times New Roman"/>
                <w:sz w:val="24"/>
                <w:szCs w:val="24"/>
                <w:lang w:eastAsia="ru-RU"/>
              </w:rPr>
              <w:t>= Ц</w:t>
            </w:r>
            <w:r>
              <w:rPr>
                <w:rFonts w:eastAsia="Times New Roman"/>
                <w:sz w:val="24"/>
                <w:szCs w:val="24"/>
                <w:vertAlign w:val="subscript"/>
                <w:lang w:val="en-US" w:eastAsia="ru-RU"/>
              </w:rPr>
              <w:t>min</w:t>
            </w:r>
            <w:r>
              <w:rPr>
                <w:rFonts w:eastAsia="Times New Roman"/>
                <w:sz w:val="24"/>
                <w:szCs w:val="24"/>
                <w:lang w:eastAsia="ru-RU"/>
              </w:rPr>
              <w:t>/ Ц</w:t>
            </w:r>
            <w:r>
              <w:rPr>
                <w:rFonts w:eastAsia="Times New Roman"/>
                <w:sz w:val="24"/>
                <w:szCs w:val="24"/>
                <w:vertAlign w:val="subscript"/>
                <w:lang w:eastAsia="ru-RU"/>
              </w:rPr>
              <w:t>i</w:t>
            </w:r>
            <w:r>
              <w:rPr>
                <w:rFonts w:eastAsia="Times New Roman"/>
                <w:sz w:val="24"/>
                <w:szCs w:val="24"/>
                <w:lang w:eastAsia="ru-RU"/>
              </w:rPr>
              <w:t>x100,</w:t>
            </w:r>
          </w:p>
          <w:p w:rsidR="00A338AB" w:rsidRDefault="00A338AB" w:rsidP="00471ECB">
            <w:pPr>
              <w:suppressLineNumbers/>
              <w:suppressAutoHyphens/>
              <w:spacing w:after="0" w:line="240" w:lineRule="auto"/>
              <w:contextualSpacing/>
              <w:outlineLvl w:val="1"/>
              <w:rPr>
                <w:rFonts w:eastAsia="Times New Roman"/>
                <w:sz w:val="24"/>
                <w:szCs w:val="24"/>
                <w:lang w:eastAsia="ru-RU"/>
              </w:rPr>
            </w:pPr>
            <w:r>
              <w:rPr>
                <w:rFonts w:eastAsia="Times New Roman"/>
                <w:sz w:val="24"/>
                <w:szCs w:val="24"/>
                <w:lang w:eastAsia="ru-RU"/>
              </w:rPr>
              <w:t>где:</w:t>
            </w:r>
          </w:p>
          <w:p w:rsidR="00A338AB" w:rsidRDefault="00A338AB" w:rsidP="00471ECB">
            <w:pPr>
              <w:suppressLineNumbers/>
              <w:suppressAutoHyphens/>
              <w:spacing w:after="0" w:line="240" w:lineRule="auto"/>
              <w:contextualSpacing/>
              <w:outlineLvl w:val="1"/>
              <w:rPr>
                <w:rFonts w:eastAsia="Times New Roman"/>
                <w:sz w:val="24"/>
                <w:szCs w:val="24"/>
                <w:lang w:eastAsia="ru-RU"/>
              </w:rPr>
            </w:pPr>
            <w:r>
              <w:rPr>
                <w:rFonts w:eastAsia="Times New Roman"/>
                <w:sz w:val="24"/>
                <w:szCs w:val="24"/>
                <w:lang w:eastAsia="ru-RU"/>
              </w:rPr>
              <w:t>Ц</w:t>
            </w:r>
            <w:r>
              <w:rPr>
                <w:rFonts w:eastAsia="Times New Roman"/>
                <w:sz w:val="24"/>
                <w:szCs w:val="24"/>
                <w:vertAlign w:val="subscript"/>
                <w:lang w:eastAsia="ru-RU"/>
              </w:rPr>
              <w:t>i</w:t>
            </w:r>
            <w:r>
              <w:rPr>
                <w:rFonts w:eastAsia="Times New Roman"/>
                <w:sz w:val="24"/>
                <w:szCs w:val="24"/>
                <w:lang w:eastAsia="ru-RU"/>
              </w:rPr>
              <w:t xml:space="preserve"> – предложение участника закупки, заявка (предложение) которого оценивается;</w:t>
            </w:r>
          </w:p>
          <w:p w:rsidR="00A338AB" w:rsidRDefault="00A338AB" w:rsidP="00471ECB">
            <w:pPr>
              <w:suppressLineNumbers/>
              <w:suppressAutoHyphens/>
              <w:spacing w:after="0" w:line="240" w:lineRule="auto"/>
              <w:contextualSpacing/>
              <w:outlineLvl w:val="1"/>
              <w:rPr>
                <w:rFonts w:eastAsia="Times New Roman"/>
                <w:sz w:val="24"/>
                <w:szCs w:val="24"/>
                <w:lang w:eastAsia="ru-RU"/>
              </w:rPr>
            </w:pPr>
            <w:r>
              <w:rPr>
                <w:rFonts w:eastAsia="Times New Roman"/>
                <w:sz w:val="24"/>
                <w:szCs w:val="24"/>
                <w:lang w:eastAsia="ru-RU"/>
              </w:rPr>
              <w:t>Ц</w:t>
            </w:r>
            <w:r w:rsidRPr="00A338AB">
              <w:rPr>
                <w:rFonts w:eastAsia="Times New Roman"/>
                <w:sz w:val="24"/>
                <w:szCs w:val="24"/>
                <w:vertAlign w:val="subscript"/>
                <w:lang w:val="en-US" w:eastAsia="ru-RU"/>
              </w:rPr>
              <w:t>min</w:t>
            </w:r>
            <w:r>
              <w:rPr>
                <w:rFonts w:eastAsia="Times New Roman"/>
                <w:sz w:val="24"/>
                <w:szCs w:val="24"/>
                <w:lang w:eastAsia="ru-RU"/>
              </w:rPr>
              <w:t xml:space="preserve"> – минимальное предложение из предложений по критерию оценки, сделанных участниками закупки;</w:t>
            </w:r>
          </w:p>
          <w:p w:rsidR="00A338AB" w:rsidRDefault="00A338AB" w:rsidP="00A338AB">
            <w:pPr>
              <w:suppressLineNumbers/>
              <w:suppressAutoHyphens/>
              <w:spacing w:after="0" w:line="240" w:lineRule="auto"/>
              <w:outlineLvl w:val="1"/>
              <w:rPr>
                <w:rFonts w:eastAsia="Times New Roman"/>
                <w:sz w:val="24"/>
                <w:szCs w:val="24"/>
                <w:lang w:eastAsia="ru-RU"/>
              </w:rPr>
            </w:pPr>
            <w:r>
              <w:rPr>
                <w:rFonts w:eastAsia="Times New Roman"/>
                <w:sz w:val="24"/>
                <w:szCs w:val="24"/>
                <w:lang w:eastAsia="ru-RU"/>
              </w:rPr>
              <w:t xml:space="preserve">б) </w:t>
            </w:r>
            <w:r>
              <w:rPr>
                <w:rFonts w:eastAsia="Times New Roman"/>
                <w:b/>
                <w:kern w:val="28"/>
                <w:sz w:val="24"/>
                <w:szCs w:val="24"/>
                <w:lang w:eastAsia="ru-RU"/>
              </w:rPr>
              <w:t xml:space="preserve">в случае если </w:t>
            </w:r>
            <w:r>
              <w:rPr>
                <w:rFonts w:eastAsia="Times New Roman"/>
                <w:sz w:val="24"/>
                <w:szCs w:val="24"/>
                <w:lang w:eastAsia="ru-RU"/>
              </w:rPr>
              <w:t>ЦБ</w:t>
            </w:r>
            <w:proofErr w:type="gramStart"/>
            <w:r>
              <w:rPr>
                <w:rFonts w:eastAsia="Times New Roman"/>
                <w:sz w:val="24"/>
                <w:szCs w:val="24"/>
                <w:vertAlign w:val="subscript"/>
                <w:lang w:val="en-US" w:eastAsia="ru-RU"/>
              </w:rPr>
              <w:t>min</w:t>
            </w:r>
            <w:r>
              <w:rPr>
                <w:rFonts w:eastAsia="Times New Roman"/>
                <w:sz w:val="24"/>
                <w:szCs w:val="24"/>
                <w:lang w:eastAsia="ru-RU"/>
              </w:rPr>
              <w:t>&lt;</w:t>
            </w:r>
            <w:proofErr w:type="gramEnd"/>
            <w:r>
              <w:rPr>
                <w:rFonts w:eastAsia="Times New Roman"/>
                <w:sz w:val="24"/>
                <w:szCs w:val="24"/>
                <w:lang w:eastAsia="ru-RU"/>
              </w:rPr>
              <w:t>0,</w:t>
            </w:r>
          </w:p>
          <w:p w:rsidR="00A338AB" w:rsidRDefault="00A338AB" w:rsidP="00A338AB">
            <w:pPr>
              <w:suppressLineNumbers/>
              <w:suppressAutoHyphens/>
              <w:spacing w:after="0" w:line="240" w:lineRule="auto"/>
              <w:ind w:firstLine="709"/>
              <w:contextualSpacing/>
              <w:outlineLvl w:val="1"/>
              <w:rPr>
                <w:rFonts w:eastAsia="Times New Roman"/>
                <w:sz w:val="24"/>
                <w:szCs w:val="24"/>
                <w:lang w:eastAsia="ru-RU"/>
              </w:rPr>
            </w:pPr>
            <w:r>
              <w:rPr>
                <w:rFonts w:eastAsia="Times New Roman"/>
                <w:sz w:val="24"/>
                <w:szCs w:val="24"/>
                <w:lang w:eastAsia="ru-RU"/>
              </w:rPr>
              <w:t>ЦБ</w:t>
            </w:r>
            <w:r>
              <w:rPr>
                <w:rFonts w:eastAsia="Times New Roman"/>
                <w:sz w:val="24"/>
                <w:szCs w:val="24"/>
                <w:vertAlign w:val="subscript"/>
                <w:lang w:eastAsia="ru-RU"/>
              </w:rPr>
              <w:t>i</w:t>
            </w:r>
            <w:r>
              <w:rPr>
                <w:rFonts w:eastAsia="Times New Roman"/>
                <w:sz w:val="24"/>
                <w:szCs w:val="24"/>
                <w:lang w:eastAsia="ru-RU"/>
              </w:rPr>
              <w:t>= (Ц</w:t>
            </w:r>
            <w:r>
              <w:rPr>
                <w:rFonts w:eastAsia="Times New Roman"/>
                <w:sz w:val="24"/>
                <w:szCs w:val="24"/>
                <w:vertAlign w:val="subscript"/>
                <w:lang w:val="en-US" w:eastAsia="ru-RU"/>
              </w:rPr>
              <w:t>max</w:t>
            </w:r>
            <w:r>
              <w:rPr>
                <w:rFonts w:eastAsia="Times New Roman"/>
                <w:sz w:val="24"/>
                <w:szCs w:val="24"/>
                <w:lang w:eastAsia="ru-RU"/>
              </w:rPr>
              <w:t xml:space="preserve"> – Ц</w:t>
            </w:r>
            <w:r>
              <w:rPr>
                <w:rFonts w:eastAsia="Times New Roman"/>
                <w:sz w:val="24"/>
                <w:szCs w:val="24"/>
                <w:vertAlign w:val="subscript"/>
                <w:lang w:eastAsia="ru-RU"/>
              </w:rPr>
              <w:t>i</w:t>
            </w:r>
            <w:r>
              <w:rPr>
                <w:rFonts w:eastAsia="Times New Roman"/>
                <w:sz w:val="24"/>
                <w:szCs w:val="24"/>
                <w:lang w:eastAsia="ru-RU"/>
              </w:rPr>
              <w:t>)/ Ц</w:t>
            </w:r>
            <w:r>
              <w:rPr>
                <w:rFonts w:eastAsia="Times New Roman"/>
                <w:sz w:val="24"/>
                <w:szCs w:val="24"/>
                <w:vertAlign w:val="subscript"/>
                <w:lang w:val="en-US" w:eastAsia="ru-RU"/>
              </w:rPr>
              <w:t>max</w:t>
            </w:r>
            <w:r w:rsidRPr="00A338AB">
              <w:rPr>
                <w:rFonts w:eastAsia="Times New Roman"/>
                <w:sz w:val="24"/>
                <w:szCs w:val="24"/>
                <w:vertAlign w:val="subscript"/>
                <w:lang w:eastAsia="ru-RU"/>
              </w:rPr>
              <w:t xml:space="preserve"> </w:t>
            </w:r>
            <w:r>
              <w:rPr>
                <w:rFonts w:eastAsia="Times New Roman"/>
                <w:sz w:val="24"/>
                <w:szCs w:val="24"/>
                <w:lang w:eastAsia="ru-RU"/>
              </w:rPr>
              <w:t>x100,</w:t>
            </w:r>
          </w:p>
          <w:p w:rsidR="00A338AB" w:rsidRDefault="00A338AB" w:rsidP="00471ECB">
            <w:pPr>
              <w:suppressLineNumbers/>
              <w:suppressAutoHyphens/>
              <w:spacing w:after="0" w:line="240" w:lineRule="auto"/>
              <w:contextualSpacing/>
              <w:outlineLvl w:val="1"/>
              <w:rPr>
                <w:rFonts w:eastAsia="Times New Roman"/>
                <w:sz w:val="24"/>
                <w:szCs w:val="24"/>
                <w:lang w:eastAsia="ru-RU"/>
              </w:rPr>
            </w:pPr>
            <w:r>
              <w:rPr>
                <w:rFonts w:eastAsia="Times New Roman"/>
                <w:sz w:val="24"/>
                <w:szCs w:val="24"/>
                <w:lang w:eastAsia="ru-RU"/>
              </w:rPr>
              <w:t>где:</w:t>
            </w:r>
          </w:p>
          <w:p w:rsidR="00A338AB" w:rsidRDefault="00A338AB" w:rsidP="00471ECB">
            <w:pPr>
              <w:suppressLineNumbers/>
              <w:suppressAutoHyphens/>
              <w:spacing w:after="0" w:line="240" w:lineRule="auto"/>
              <w:contextualSpacing/>
              <w:outlineLvl w:val="1"/>
              <w:rPr>
                <w:rFonts w:eastAsia="Times New Roman"/>
                <w:sz w:val="24"/>
                <w:szCs w:val="24"/>
                <w:lang w:eastAsia="ru-RU"/>
              </w:rPr>
            </w:pPr>
            <w:r>
              <w:rPr>
                <w:rFonts w:eastAsia="Times New Roman"/>
                <w:sz w:val="24"/>
                <w:szCs w:val="24"/>
                <w:lang w:eastAsia="ru-RU"/>
              </w:rPr>
              <w:t>Ц</w:t>
            </w:r>
            <w:r>
              <w:rPr>
                <w:rFonts w:eastAsia="Times New Roman"/>
                <w:sz w:val="24"/>
                <w:szCs w:val="24"/>
                <w:vertAlign w:val="subscript"/>
                <w:lang w:val="en-US" w:eastAsia="ru-RU"/>
              </w:rPr>
              <w:t>max</w:t>
            </w:r>
            <w:r w:rsidRPr="00A338AB">
              <w:rPr>
                <w:rFonts w:eastAsia="Times New Roman"/>
                <w:sz w:val="24"/>
                <w:szCs w:val="24"/>
                <w:lang w:eastAsia="ru-RU"/>
              </w:rPr>
              <w:t xml:space="preserve"> </w:t>
            </w:r>
            <w:r>
              <w:rPr>
                <w:rFonts w:eastAsia="Times New Roman"/>
                <w:sz w:val="24"/>
                <w:szCs w:val="24"/>
                <w:lang w:eastAsia="ru-RU"/>
              </w:rPr>
              <w:t>– максимальное предложение из предложений по критерию, сделанных участниками закупки;</w:t>
            </w:r>
          </w:p>
          <w:p w:rsidR="00A338AB" w:rsidRDefault="00A338AB" w:rsidP="00471ECB">
            <w:pPr>
              <w:suppressLineNumbers/>
              <w:suppressAutoHyphens/>
              <w:spacing w:after="0" w:line="240" w:lineRule="auto"/>
              <w:contextualSpacing/>
              <w:outlineLvl w:val="1"/>
              <w:rPr>
                <w:rFonts w:eastAsia="Times New Roman"/>
                <w:sz w:val="24"/>
                <w:szCs w:val="24"/>
                <w:lang w:eastAsia="ru-RU"/>
              </w:rPr>
            </w:pPr>
            <w:r>
              <w:rPr>
                <w:rFonts w:eastAsia="Times New Roman"/>
                <w:sz w:val="24"/>
                <w:szCs w:val="24"/>
                <w:lang w:eastAsia="ru-RU"/>
              </w:rPr>
              <w:t>Ц</w:t>
            </w:r>
            <w:r>
              <w:rPr>
                <w:rFonts w:eastAsia="Times New Roman"/>
                <w:sz w:val="24"/>
                <w:szCs w:val="24"/>
                <w:vertAlign w:val="subscript"/>
                <w:lang w:eastAsia="ru-RU"/>
              </w:rPr>
              <w:t>i</w:t>
            </w:r>
            <w:r>
              <w:rPr>
                <w:rFonts w:eastAsia="Times New Roman"/>
                <w:sz w:val="24"/>
                <w:szCs w:val="24"/>
                <w:lang w:eastAsia="ru-RU"/>
              </w:rPr>
              <w:t xml:space="preserve"> – предложение участника закупки, заявка (предложение) которого оценивается.</w:t>
            </w:r>
          </w:p>
          <w:p w:rsidR="00A338AB" w:rsidRDefault="00A338AB" w:rsidP="00A338AB">
            <w:pPr>
              <w:suppressLineNumbers/>
              <w:suppressAutoHyphens/>
              <w:spacing w:after="0" w:line="240" w:lineRule="auto"/>
              <w:ind w:firstLine="709"/>
              <w:contextualSpacing/>
              <w:outlineLvl w:val="1"/>
              <w:rPr>
                <w:rFonts w:eastAsia="Times New Roman"/>
                <w:sz w:val="24"/>
                <w:szCs w:val="24"/>
                <w:lang w:eastAsia="ru-RU"/>
              </w:rPr>
            </w:pPr>
          </w:p>
          <w:p w:rsidR="00EF2821" w:rsidRPr="00A338AB" w:rsidRDefault="00A338AB" w:rsidP="00471ECB">
            <w:pPr>
              <w:suppressLineNumbers/>
              <w:suppressAutoHyphens/>
              <w:spacing w:after="0" w:line="240" w:lineRule="auto"/>
              <w:contextualSpacing/>
              <w:outlineLvl w:val="1"/>
              <w:rPr>
                <w:rFonts w:eastAsia="Times New Roman"/>
                <w:sz w:val="24"/>
                <w:szCs w:val="24"/>
                <w:lang w:eastAsia="ru-RU"/>
              </w:rPr>
            </w:pPr>
            <w:r>
              <w:rPr>
                <w:rFonts w:eastAsia="Times New Roman"/>
                <w:sz w:val="24"/>
                <w:szCs w:val="24"/>
                <w:lang w:eastAsia="ru-RU"/>
              </w:rPr>
              <w:t>Рейтинг заявки по критерию «Цена контракта» равен оценке в баллах, полученной участником закупки по результатам оценки по критерию оценки, с учетом коэффициента значимости критерия оценки.</w:t>
            </w:r>
          </w:p>
        </w:tc>
      </w:tr>
      <w:tr w:rsidR="009A5730" w:rsidRPr="009A5730" w:rsidTr="00890FDC">
        <w:tc>
          <w:tcPr>
            <w:tcW w:w="1022" w:type="dxa"/>
          </w:tcPr>
          <w:p w:rsidR="00EF2821" w:rsidRPr="009A5730" w:rsidRDefault="00EF2821" w:rsidP="00DD74DF">
            <w:pPr>
              <w:pStyle w:val="1"/>
              <w:rPr>
                <w:color w:val="000000" w:themeColor="text1"/>
                <w:sz w:val="24"/>
              </w:rPr>
            </w:pPr>
          </w:p>
        </w:tc>
        <w:tc>
          <w:tcPr>
            <w:tcW w:w="9497" w:type="dxa"/>
          </w:tcPr>
          <w:p w:rsidR="00EF2821" w:rsidRPr="009A5730" w:rsidRDefault="00EF2821" w:rsidP="0041324C">
            <w:pPr>
              <w:widowControl w:val="0"/>
              <w:autoSpaceDE w:val="0"/>
              <w:autoSpaceDN w:val="0"/>
              <w:adjustRightInd w:val="0"/>
              <w:spacing w:after="0" w:line="240" w:lineRule="auto"/>
              <w:rPr>
                <w:rFonts w:eastAsia="Times New Roman"/>
                <w:color w:val="000000" w:themeColor="text1"/>
                <w:sz w:val="24"/>
                <w:szCs w:val="24"/>
                <w:lang w:eastAsia="ru-RU"/>
              </w:rPr>
            </w:pPr>
            <w:r w:rsidRPr="009A5730">
              <w:rPr>
                <w:rFonts w:eastAsia="Times New Roman"/>
                <w:color w:val="000000" w:themeColor="text1"/>
                <w:sz w:val="24"/>
                <w:szCs w:val="24"/>
                <w:lang w:eastAsia="ru-RU"/>
              </w:rPr>
              <w:t>Нестоимостные критерии оценки:</w:t>
            </w:r>
          </w:p>
        </w:tc>
      </w:tr>
      <w:tr w:rsidR="009A5730" w:rsidRPr="009A5730" w:rsidTr="00890FDC">
        <w:tc>
          <w:tcPr>
            <w:tcW w:w="1022" w:type="dxa"/>
          </w:tcPr>
          <w:p w:rsidR="00EF2821" w:rsidRPr="009A5730" w:rsidRDefault="00EF2821" w:rsidP="00890FDC">
            <w:pPr>
              <w:pStyle w:val="1"/>
              <w:numPr>
                <w:ilvl w:val="1"/>
                <w:numId w:val="10"/>
              </w:numPr>
              <w:rPr>
                <w:color w:val="000000" w:themeColor="text1"/>
                <w:sz w:val="24"/>
              </w:rPr>
            </w:pPr>
          </w:p>
        </w:tc>
        <w:tc>
          <w:tcPr>
            <w:tcW w:w="9497" w:type="dxa"/>
          </w:tcPr>
          <w:p w:rsidR="00E7758B" w:rsidRPr="009A5730" w:rsidRDefault="00E7758B" w:rsidP="00E7758B">
            <w:pPr>
              <w:autoSpaceDE w:val="0"/>
              <w:autoSpaceDN w:val="0"/>
              <w:adjustRightInd w:val="0"/>
              <w:spacing w:after="0" w:line="240" w:lineRule="auto"/>
              <w:rPr>
                <w:b/>
                <w:bCs/>
                <w:color w:val="000000" w:themeColor="text1"/>
                <w:sz w:val="24"/>
                <w:szCs w:val="24"/>
                <w:u w:val="single"/>
                <w:lang w:eastAsia="ru-RU"/>
              </w:rPr>
            </w:pPr>
            <w:r w:rsidRPr="009A5730">
              <w:rPr>
                <w:b/>
                <w:bCs/>
                <w:color w:val="000000" w:themeColor="text1"/>
                <w:sz w:val="24"/>
                <w:szCs w:val="24"/>
                <w:u w:val="single"/>
                <w:lang w:eastAsia="ru-RU"/>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rsidR="00E7758B" w:rsidRPr="009A5730" w:rsidRDefault="00E7758B" w:rsidP="00E7758B">
            <w:pPr>
              <w:autoSpaceDE w:val="0"/>
              <w:autoSpaceDN w:val="0"/>
              <w:adjustRightInd w:val="0"/>
              <w:spacing w:after="0" w:line="240" w:lineRule="auto"/>
              <w:rPr>
                <w:b/>
                <w:bCs/>
                <w:color w:val="000000" w:themeColor="text1"/>
                <w:sz w:val="24"/>
                <w:szCs w:val="24"/>
                <w:lang w:eastAsia="ru-RU"/>
              </w:rPr>
            </w:pPr>
          </w:p>
          <w:p w:rsidR="00B2070B" w:rsidRPr="009A5730" w:rsidRDefault="00B2070B" w:rsidP="00B2070B">
            <w:pPr>
              <w:jc w:val="left"/>
              <w:rPr>
                <w:color w:val="000000" w:themeColor="text1"/>
                <w:sz w:val="24"/>
                <w:szCs w:val="24"/>
              </w:rPr>
            </w:pPr>
            <w:r w:rsidRPr="009A5730">
              <w:rPr>
                <w:b/>
                <w:color w:val="000000" w:themeColor="text1"/>
                <w:sz w:val="24"/>
                <w:szCs w:val="24"/>
              </w:rPr>
              <w:t xml:space="preserve">Значимость: </w:t>
            </w:r>
            <w:r w:rsidR="00890FDC" w:rsidRPr="009A5730">
              <w:rPr>
                <w:color w:val="000000" w:themeColor="text1"/>
                <w:sz w:val="24"/>
                <w:szCs w:val="24"/>
              </w:rPr>
              <w:t>4</w:t>
            </w:r>
            <w:r w:rsidR="005D3D69" w:rsidRPr="009A5730">
              <w:rPr>
                <w:color w:val="000000" w:themeColor="text1"/>
                <w:sz w:val="24"/>
                <w:szCs w:val="24"/>
              </w:rPr>
              <w:t xml:space="preserve">0 </w:t>
            </w:r>
            <w:r w:rsidRPr="009A5730">
              <w:rPr>
                <w:color w:val="000000" w:themeColor="text1"/>
                <w:sz w:val="24"/>
                <w:szCs w:val="24"/>
              </w:rPr>
              <w:t>% (коэффициент значимости критерия 0,</w:t>
            </w:r>
            <w:r w:rsidR="00890FDC" w:rsidRPr="009A5730">
              <w:rPr>
                <w:color w:val="000000" w:themeColor="text1"/>
                <w:sz w:val="24"/>
                <w:szCs w:val="24"/>
              </w:rPr>
              <w:t>4</w:t>
            </w:r>
            <w:r w:rsidRPr="009A5730">
              <w:rPr>
                <w:color w:val="000000" w:themeColor="text1"/>
                <w:sz w:val="24"/>
                <w:szCs w:val="24"/>
              </w:rPr>
              <w:t>)</w:t>
            </w:r>
          </w:p>
          <w:p w:rsidR="00890FDC" w:rsidRPr="009A5730" w:rsidRDefault="00B2070B" w:rsidP="00607BC3">
            <w:pPr>
              <w:rPr>
                <w:b/>
                <w:color w:val="000000" w:themeColor="text1"/>
                <w:sz w:val="24"/>
                <w:szCs w:val="24"/>
              </w:rPr>
            </w:pPr>
            <w:r w:rsidRPr="009A5730">
              <w:rPr>
                <w:b/>
                <w:color w:val="000000" w:themeColor="text1"/>
                <w:sz w:val="24"/>
                <w:szCs w:val="24"/>
              </w:rPr>
              <w:lastRenderedPageBreak/>
              <w:t xml:space="preserve">Содержание: </w:t>
            </w:r>
            <w:r w:rsidR="00E7758B" w:rsidRPr="009A5730">
              <w:rPr>
                <w:color w:val="000000" w:themeColor="text1"/>
                <w:sz w:val="24"/>
                <w:szCs w:val="24"/>
              </w:rPr>
              <w:t>Подтверждение опыта раб</w:t>
            </w:r>
            <w:r w:rsidR="00A36AD8" w:rsidRPr="009A5730">
              <w:rPr>
                <w:color w:val="000000" w:themeColor="text1"/>
                <w:sz w:val="24"/>
                <w:szCs w:val="24"/>
              </w:rPr>
              <w:t xml:space="preserve">оты участника закупки на рынке </w:t>
            </w:r>
            <w:r w:rsidR="00644560" w:rsidRPr="009A5730">
              <w:rPr>
                <w:color w:val="000000" w:themeColor="text1"/>
                <w:sz w:val="24"/>
                <w:szCs w:val="24"/>
              </w:rPr>
              <w:t>оказания услуг</w:t>
            </w:r>
            <w:r w:rsidR="002432E5" w:rsidRPr="009A5730">
              <w:rPr>
                <w:color w:val="000000" w:themeColor="text1"/>
                <w:sz w:val="24"/>
                <w:szCs w:val="24"/>
              </w:rPr>
              <w:t xml:space="preserve"> охраны объектов и (или) имущества</w:t>
            </w:r>
            <w:r w:rsidR="00E7758B" w:rsidRPr="009A5730">
              <w:rPr>
                <w:color w:val="000000" w:themeColor="text1"/>
                <w:sz w:val="24"/>
                <w:szCs w:val="24"/>
              </w:rPr>
              <w:t xml:space="preserve">, обеспеченность участника закупки трудовыми </w:t>
            </w:r>
            <w:r w:rsidR="00F1070F">
              <w:rPr>
                <w:color w:val="000000" w:themeColor="text1"/>
                <w:sz w:val="24"/>
                <w:szCs w:val="24"/>
              </w:rPr>
              <w:t>и</w:t>
            </w:r>
            <w:r w:rsidR="006B07E2" w:rsidRPr="009A5730">
              <w:rPr>
                <w:color w:val="000000" w:themeColor="text1"/>
                <w:sz w:val="24"/>
                <w:szCs w:val="24"/>
              </w:rPr>
              <w:t xml:space="preserve"> материально-техническими ресурсами</w:t>
            </w:r>
            <w:r w:rsidR="00E7758B" w:rsidRPr="009A5730">
              <w:rPr>
                <w:color w:val="000000" w:themeColor="text1"/>
                <w:sz w:val="24"/>
                <w:szCs w:val="24"/>
              </w:rPr>
              <w:t>.</w:t>
            </w:r>
            <w:r w:rsidR="00E7758B" w:rsidRPr="009A5730">
              <w:rPr>
                <w:b/>
                <w:color w:val="000000" w:themeColor="text1"/>
                <w:sz w:val="24"/>
                <w:szCs w:val="24"/>
              </w:rPr>
              <w:t xml:space="preserve">  </w:t>
            </w:r>
          </w:p>
          <w:p w:rsidR="00890FDC" w:rsidRPr="009A5730" w:rsidRDefault="00B2070B" w:rsidP="00890FDC">
            <w:pPr>
              <w:rPr>
                <w:color w:val="000000" w:themeColor="text1"/>
                <w:sz w:val="24"/>
                <w:szCs w:val="24"/>
              </w:rPr>
            </w:pPr>
            <w:r w:rsidRPr="009A5730">
              <w:rPr>
                <w:color w:val="000000" w:themeColor="text1"/>
                <w:sz w:val="24"/>
                <w:szCs w:val="24"/>
              </w:rPr>
              <w:t>Порядок оценки: При оценке заявок по данному критерию лучшим условием исполнения контракта по указанному критерию признается предложение участника конкурса, набравшего наибольшее количество баллов по данному критерию (максимальное кол</w:t>
            </w:r>
            <w:r w:rsidR="009A5730">
              <w:rPr>
                <w:color w:val="000000" w:themeColor="text1"/>
                <w:sz w:val="24"/>
                <w:szCs w:val="24"/>
              </w:rPr>
              <w:t xml:space="preserve">ичество </w:t>
            </w:r>
            <w:r w:rsidRPr="009A5730">
              <w:rPr>
                <w:color w:val="000000" w:themeColor="text1"/>
                <w:sz w:val="24"/>
                <w:szCs w:val="24"/>
              </w:rPr>
              <w:t xml:space="preserve">баллов </w:t>
            </w:r>
            <w:r w:rsidR="009A5730">
              <w:rPr>
                <w:color w:val="000000" w:themeColor="text1"/>
                <w:sz w:val="24"/>
                <w:szCs w:val="24"/>
              </w:rPr>
              <w:t xml:space="preserve">– </w:t>
            </w:r>
            <w:r w:rsidRPr="009A5730">
              <w:rPr>
                <w:color w:val="000000" w:themeColor="text1"/>
                <w:sz w:val="24"/>
                <w:szCs w:val="24"/>
              </w:rPr>
              <w:t>100)</w:t>
            </w:r>
            <w:r w:rsidR="00607BC3" w:rsidRPr="009A5730">
              <w:rPr>
                <w:color w:val="000000" w:themeColor="text1"/>
                <w:sz w:val="24"/>
                <w:szCs w:val="24"/>
              </w:rPr>
              <w:t xml:space="preserve">. </w:t>
            </w:r>
          </w:p>
          <w:p w:rsidR="00890FDC" w:rsidRPr="009A5730" w:rsidRDefault="00890FDC" w:rsidP="00890FDC">
            <w:pPr>
              <w:rPr>
                <w:color w:val="000000" w:themeColor="text1"/>
                <w:sz w:val="24"/>
                <w:szCs w:val="24"/>
              </w:rPr>
            </w:pPr>
            <w:r w:rsidRPr="009A5730">
              <w:rPr>
                <w:color w:val="000000" w:themeColor="text1"/>
                <w:sz w:val="24"/>
                <w:szCs w:val="24"/>
              </w:rPr>
              <w:t xml:space="preserve">Сумма величин значимости показателей критерия оценки должна составлять 100 </w:t>
            </w:r>
            <w:r w:rsidR="00E332F7" w:rsidRPr="009A5730">
              <w:rPr>
                <w:color w:val="000000" w:themeColor="text1"/>
                <w:sz w:val="24"/>
                <w:szCs w:val="24"/>
              </w:rPr>
              <w:t>процентов</w:t>
            </w:r>
            <w:r w:rsidRPr="009A5730">
              <w:rPr>
                <w:color w:val="000000" w:themeColor="text1"/>
                <w:sz w:val="24"/>
                <w:szCs w:val="24"/>
              </w:rPr>
              <w:t>.</w:t>
            </w:r>
          </w:p>
          <w:p w:rsidR="00B2070B" w:rsidRPr="009A5730" w:rsidRDefault="00B2070B" w:rsidP="00890FDC">
            <w:pPr>
              <w:rPr>
                <w:b/>
                <w:color w:val="000000" w:themeColor="text1"/>
                <w:sz w:val="24"/>
                <w:szCs w:val="24"/>
                <w:u w:val="single"/>
              </w:rPr>
            </w:pPr>
            <w:r w:rsidRPr="009A5730">
              <w:rPr>
                <w:b/>
                <w:color w:val="000000" w:themeColor="text1"/>
                <w:sz w:val="24"/>
                <w:szCs w:val="24"/>
                <w:u w:val="single"/>
              </w:rPr>
              <w:t>Показатели критерия:</w:t>
            </w:r>
          </w:p>
          <w:p w:rsidR="00754B65" w:rsidRPr="009A5730" w:rsidRDefault="00754B65" w:rsidP="00754B65">
            <w:pPr>
              <w:spacing w:after="0"/>
              <w:outlineLvl w:val="0"/>
              <w:rPr>
                <w:b/>
                <w:bCs/>
                <w:color w:val="000000" w:themeColor="text1"/>
                <w:sz w:val="24"/>
                <w:szCs w:val="24"/>
              </w:rPr>
            </w:pPr>
            <w:r w:rsidRPr="009A5730">
              <w:rPr>
                <w:b/>
                <w:color w:val="000000" w:themeColor="text1"/>
                <w:sz w:val="24"/>
                <w:szCs w:val="24"/>
              </w:rPr>
              <w:t>Показатель</w:t>
            </w:r>
            <w:r w:rsidRPr="009A5730">
              <w:rPr>
                <w:b/>
                <w:bCs/>
                <w:color w:val="000000" w:themeColor="text1"/>
                <w:sz w:val="24"/>
                <w:szCs w:val="24"/>
              </w:rPr>
              <w:t xml:space="preserve"> «Квалификация трудовых ресурсов</w:t>
            </w:r>
            <w:r w:rsidR="0007034D">
              <w:rPr>
                <w:b/>
                <w:bCs/>
                <w:color w:val="000000" w:themeColor="text1"/>
                <w:sz w:val="24"/>
                <w:szCs w:val="24"/>
              </w:rPr>
              <w:t>,</w:t>
            </w:r>
            <w:r w:rsidRPr="009A5730">
              <w:rPr>
                <w:b/>
                <w:bCs/>
                <w:color w:val="000000" w:themeColor="text1"/>
                <w:sz w:val="24"/>
                <w:szCs w:val="24"/>
              </w:rPr>
              <w:t xml:space="preserve"> предлагаемых для оказания услуг»  </w:t>
            </w:r>
          </w:p>
          <w:p w:rsidR="00754B65" w:rsidRPr="00F1070F" w:rsidRDefault="00754B65" w:rsidP="00754B65">
            <w:pPr>
              <w:spacing w:after="0"/>
              <w:ind w:firstLine="709"/>
              <w:rPr>
                <w:color w:val="000000" w:themeColor="text1"/>
                <w:sz w:val="24"/>
                <w:szCs w:val="24"/>
              </w:rPr>
            </w:pPr>
            <w:r w:rsidRPr="00F1070F">
              <w:rPr>
                <w:color w:val="000000" w:themeColor="text1"/>
                <w:sz w:val="24"/>
                <w:szCs w:val="24"/>
              </w:rPr>
              <w:t xml:space="preserve">Коэффициент значимости (КЗ) = </w:t>
            </w:r>
            <w:r w:rsidR="006B661B" w:rsidRPr="00F1070F">
              <w:rPr>
                <w:color w:val="000000" w:themeColor="text1"/>
                <w:sz w:val="24"/>
                <w:szCs w:val="24"/>
              </w:rPr>
              <w:t>0,4</w:t>
            </w:r>
            <w:r w:rsidR="0019092B" w:rsidRPr="00F1070F">
              <w:rPr>
                <w:color w:val="000000" w:themeColor="text1"/>
                <w:sz w:val="24"/>
                <w:szCs w:val="24"/>
              </w:rPr>
              <w:t>5</w:t>
            </w:r>
          </w:p>
          <w:p w:rsidR="004F2A71" w:rsidRPr="009A5730" w:rsidRDefault="004F2A71" w:rsidP="00754B65">
            <w:pPr>
              <w:spacing w:after="0"/>
              <w:ind w:firstLine="709"/>
              <w:rPr>
                <w:color w:val="000000" w:themeColor="text1"/>
                <w:sz w:val="24"/>
                <w:szCs w:val="24"/>
              </w:rPr>
            </w:pPr>
            <w:r w:rsidRPr="00F1070F">
              <w:rPr>
                <w:color w:val="000000" w:themeColor="text1"/>
                <w:sz w:val="24"/>
                <w:szCs w:val="24"/>
              </w:rPr>
              <w:t xml:space="preserve">Максимальная оценка по показателю – </w:t>
            </w:r>
            <w:r w:rsidR="006B661B" w:rsidRPr="00F1070F">
              <w:rPr>
                <w:color w:val="000000" w:themeColor="text1"/>
                <w:sz w:val="24"/>
                <w:szCs w:val="24"/>
              </w:rPr>
              <w:t>4</w:t>
            </w:r>
            <w:r w:rsidR="0019092B" w:rsidRPr="00F1070F">
              <w:rPr>
                <w:color w:val="000000" w:themeColor="text1"/>
                <w:sz w:val="24"/>
                <w:szCs w:val="24"/>
              </w:rPr>
              <w:t>5</w:t>
            </w:r>
            <w:r w:rsidR="006B661B" w:rsidRPr="00F1070F">
              <w:rPr>
                <w:color w:val="000000" w:themeColor="text1"/>
                <w:sz w:val="24"/>
                <w:szCs w:val="24"/>
              </w:rPr>
              <w:t xml:space="preserve"> баллов</w:t>
            </w:r>
          </w:p>
          <w:p w:rsidR="00754B65" w:rsidRPr="009A5730" w:rsidRDefault="00754B65" w:rsidP="00754B65">
            <w:pPr>
              <w:spacing w:after="0" w:line="240" w:lineRule="auto"/>
              <w:ind w:firstLine="709"/>
              <w:rPr>
                <w:color w:val="000000" w:themeColor="text1"/>
                <w:sz w:val="24"/>
                <w:szCs w:val="24"/>
              </w:rPr>
            </w:pPr>
            <w:r w:rsidRPr="009A5730">
              <w:rPr>
                <w:color w:val="000000" w:themeColor="text1"/>
                <w:sz w:val="24"/>
                <w:szCs w:val="24"/>
              </w:rPr>
              <w:t>Оцен</w:t>
            </w:r>
            <w:r w:rsidR="008D3035" w:rsidRPr="009A5730">
              <w:rPr>
                <w:color w:val="000000" w:themeColor="text1"/>
                <w:sz w:val="24"/>
                <w:szCs w:val="24"/>
              </w:rPr>
              <w:t xml:space="preserve">ивается предложение участника о </w:t>
            </w:r>
            <w:r w:rsidR="00435E40" w:rsidRPr="009A5730">
              <w:rPr>
                <w:color w:val="000000" w:themeColor="text1"/>
                <w:sz w:val="24"/>
                <w:szCs w:val="24"/>
              </w:rPr>
              <w:t>количестве квалифици</w:t>
            </w:r>
            <w:r w:rsidR="00AD5581" w:rsidRPr="009A5730">
              <w:rPr>
                <w:color w:val="000000" w:themeColor="text1"/>
                <w:sz w:val="24"/>
                <w:szCs w:val="24"/>
              </w:rPr>
              <w:t xml:space="preserve">рованных специалистов, </w:t>
            </w:r>
            <w:r w:rsidRPr="009A5730">
              <w:rPr>
                <w:color w:val="000000" w:themeColor="text1"/>
                <w:sz w:val="24"/>
                <w:szCs w:val="24"/>
              </w:rPr>
              <w:t xml:space="preserve">которые будут привлечены к </w:t>
            </w:r>
            <w:r w:rsidR="00644560" w:rsidRPr="009A5730">
              <w:rPr>
                <w:color w:val="000000" w:themeColor="text1"/>
                <w:sz w:val="24"/>
                <w:szCs w:val="24"/>
              </w:rPr>
              <w:t>оказанию услуг</w:t>
            </w:r>
            <w:r w:rsidRPr="009A5730">
              <w:rPr>
                <w:color w:val="000000" w:themeColor="text1"/>
                <w:sz w:val="24"/>
                <w:szCs w:val="24"/>
              </w:rPr>
              <w:t xml:space="preserve"> при исполнении контракта</w:t>
            </w:r>
            <w:r w:rsidR="002432E5" w:rsidRPr="009A5730">
              <w:rPr>
                <w:color w:val="000000" w:themeColor="text1"/>
                <w:sz w:val="24"/>
                <w:szCs w:val="24"/>
              </w:rPr>
              <w:t>, а именно сотрудники охраны</w:t>
            </w:r>
            <w:r w:rsidR="005A7071" w:rsidRPr="009A5730">
              <w:rPr>
                <w:color w:val="000000" w:themeColor="text1"/>
                <w:sz w:val="24"/>
                <w:szCs w:val="24"/>
              </w:rPr>
              <w:t>, обладающие правовым статусом</w:t>
            </w:r>
            <w:r w:rsidRPr="009A5730">
              <w:rPr>
                <w:color w:val="000000" w:themeColor="text1"/>
                <w:sz w:val="24"/>
                <w:szCs w:val="24"/>
              </w:rPr>
              <w:t>.</w:t>
            </w:r>
          </w:p>
          <w:p w:rsidR="008D3035" w:rsidRPr="009A5730" w:rsidRDefault="00142A85" w:rsidP="008D3035">
            <w:pPr>
              <w:spacing w:after="0"/>
              <w:ind w:firstLine="709"/>
              <w:rPr>
                <w:color w:val="000000" w:themeColor="text1"/>
                <w:sz w:val="24"/>
                <w:szCs w:val="24"/>
              </w:rPr>
            </w:pPr>
            <w:r>
              <w:rPr>
                <w:color w:val="000000" w:themeColor="text1"/>
                <w:sz w:val="24"/>
                <w:szCs w:val="24"/>
              </w:rPr>
              <w:t xml:space="preserve">Сведения подтверждаются </w:t>
            </w:r>
            <w:r w:rsidR="008D3035" w:rsidRPr="009A5730">
              <w:rPr>
                <w:color w:val="000000" w:themeColor="text1"/>
                <w:sz w:val="24"/>
                <w:szCs w:val="24"/>
              </w:rPr>
              <w:t>следующими</w:t>
            </w:r>
            <w:r>
              <w:rPr>
                <w:color w:val="000000" w:themeColor="text1"/>
                <w:sz w:val="24"/>
                <w:szCs w:val="24"/>
              </w:rPr>
              <w:t xml:space="preserve"> документами</w:t>
            </w:r>
            <w:r w:rsidR="008D3035" w:rsidRPr="009A5730">
              <w:rPr>
                <w:color w:val="000000" w:themeColor="text1"/>
                <w:sz w:val="24"/>
                <w:szCs w:val="24"/>
              </w:rPr>
              <w:t>:</w:t>
            </w:r>
          </w:p>
          <w:p w:rsidR="008D3035" w:rsidRPr="009A5730" w:rsidRDefault="008D3035" w:rsidP="008D3035">
            <w:pPr>
              <w:spacing w:after="0"/>
              <w:ind w:firstLine="709"/>
              <w:rPr>
                <w:color w:val="000000" w:themeColor="text1"/>
                <w:sz w:val="24"/>
                <w:szCs w:val="24"/>
              </w:rPr>
            </w:pPr>
            <w:r w:rsidRPr="009A5730">
              <w:rPr>
                <w:color w:val="000000" w:themeColor="text1"/>
                <w:sz w:val="24"/>
                <w:szCs w:val="24"/>
              </w:rPr>
              <w:t>- копия действующего договора страхования частных охранников на случай гибели, получения увечья или иного повреждения здоровья в связи с оказанием ими охранных услуг, заключенного частной охранной организацией со страховой организацией в соответствии с требованиями ч. 2 ст. 19 Закона Российской Федерации от 11.03.1992 № 2487-1 «О частной детективной и охранной деятельности в Российской Федерации», и содержащего сведения о количестве застрахованных лиц;</w:t>
            </w:r>
          </w:p>
          <w:p w:rsidR="008D3035" w:rsidRPr="009A5730" w:rsidRDefault="008D3035" w:rsidP="008D3035">
            <w:pPr>
              <w:spacing w:after="0"/>
              <w:ind w:firstLine="709"/>
              <w:rPr>
                <w:color w:val="000000" w:themeColor="text1"/>
                <w:sz w:val="24"/>
                <w:szCs w:val="24"/>
              </w:rPr>
            </w:pPr>
            <w:r w:rsidRPr="009A5730">
              <w:rPr>
                <w:color w:val="000000" w:themeColor="text1"/>
                <w:sz w:val="24"/>
                <w:szCs w:val="24"/>
              </w:rPr>
              <w:t>- копия документа, содержащего сведения о среднесписочной численности работников за предшествующий календарный год по форме, установленной приказом ФНС России от 29.03.2007 № ММ-3-25/174@ «Об утверждении формы сведений о среднесписочной численности работников за предшествующий календарный год»</w:t>
            </w:r>
            <w:r w:rsidR="0007034D">
              <w:rPr>
                <w:color w:val="000000" w:themeColor="text1"/>
                <w:sz w:val="24"/>
                <w:szCs w:val="24"/>
              </w:rPr>
              <w:t>.</w:t>
            </w:r>
            <w:r w:rsidRPr="009A5730">
              <w:rPr>
                <w:color w:val="000000" w:themeColor="text1"/>
                <w:sz w:val="24"/>
                <w:szCs w:val="24"/>
              </w:rPr>
              <w:t xml:space="preserve"> </w:t>
            </w:r>
          </w:p>
          <w:p w:rsidR="00754B65" w:rsidRPr="009A5730" w:rsidRDefault="00754B65" w:rsidP="00754B65">
            <w:pPr>
              <w:spacing w:after="0"/>
              <w:ind w:firstLine="709"/>
              <w:rPr>
                <w:color w:val="000000" w:themeColor="text1"/>
                <w:sz w:val="24"/>
                <w:szCs w:val="24"/>
              </w:rPr>
            </w:pPr>
            <w:r w:rsidRPr="009A5730">
              <w:rPr>
                <w:color w:val="000000" w:themeColor="text1"/>
                <w:sz w:val="24"/>
                <w:szCs w:val="24"/>
              </w:rPr>
              <w:t xml:space="preserve">Заявка участника с наибольшим количеством сотрудников с подтвержденной квалификацией оценивается максимальным количеством баллов с учетом коэффициента значимости (КЗ). </w:t>
            </w:r>
          </w:p>
          <w:p w:rsidR="00C83BCA" w:rsidRPr="009A5730" w:rsidRDefault="00C83BCA" w:rsidP="00C83BCA">
            <w:pPr>
              <w:spacing w:after="0"/>
              <w:rPr>
                <w:color w:val="000000" w:themeColor="text1"/>
                <w:sz w:val="24"/>
                <w:szCs w:val="24"/>
              </w:rPr>
            </w:pPr>
          </w:p>
          <w:p w:rsidR="00754B65" w:rsidRPr="009A5730" w:rsidRDefault="00754B65" w:rsidP="00754B65">
            <w:pPr>
              <w:spacing w:after="0"/>
              <w:ind w:left="720"/>
              <w:rPr>
                <w:color w:val="000000" w:themeColor="text1"/>
                <w:sz w:val="24"/>
                <w:szCs w:val="24"/>
              </w:rPr>
            </w:pPr>
            <w:r w:rsidRPr="009A5730">
              <w:rPr>
                <w:color w:val="000000" w:themeColor="text1"/>
                <w:sz w:val="24"/>
                <w:szCs w:val="24"/>
              </w:rPr>
              <w:t xml:space="preserve">Порядок </w:t>
            </w:r>
            <w:r w:rsidR="007F2AB0" w:rsidRPr="009A5730">
              <w:rPr>
                <w:color w:val="000000" w:themeColor="text1"/>
                <w:sz w:val="24"/>
                <w:szCs w:val="24"/>
              </w:rPr>
              <w:t>оценки</w:t>
            </w:r>
            <w:r w:rsidRPr="009A5730">
              <w:rPr>
                <w:color w:val="000000" w:themeColor="text1"/>
                <w:sz w:val="24"/>
                <w:szCs w:val="24"/>
              </w:rPr>
              <w:t>:</w:t>
            </w:r>
          </w:p>
          <w:p w:rsidR="00754B65" w:rsidRPr="009A5730" w:rsidRDefault="00754B65" w:rsidP="00754B65">
            <w:pPr>
              <w:spacing w:after="0"/>
              <w:rPr>
                <w:color w:val="000000" w:themeColor="text1"/>
                <w:sz w:val="24"/>
                <w:szCs w:val="24"/>
              </w:rPr>
            </w:pPr>
            <w:r w:rsidRPr="009A5730">
              <w:rPr>
                <w:color w:val="000000" w:themeColor="text1"/>
                <w:sz w:val="24"/>
                <w:szCs w:val="24"/>
              </w:rPr>
              <w:t>Количество баллов, присуждаемых по показателю (НЦБ</w:t>
            </w:r>
            <w:r w:rsidRPr="009A5730">
              <w:rPr>
                <w:b/>
                <w:color w:val="000000" w:themeColor="text1"/>
                <w:sz w:val="24"/>
                <w:szCs w:val="24"/>
                <w:vertAlign w:val="subscript"/>
                <w:lang w:val="en-US"/>
              </w:rPr>
              <w:t>i</w:t>
            </w:r>
            <w:r w:rsidRPr="009A5730">
              <w:rPr>
                <w:color w:val="000000" w:themeColor="text1"/>
                <w:sz w:val="24"/>
                <w:szCs w:val="24"/>
              </w:rPr>
              <w:t>), определяется по формуле:</w:t>
            </w:r>
          </w:p>
          <w:p w:rsidR="00754B65" w:rsidRPr="009A5730" w:rsidRDefault="00754B65" w:rsidP="00754B65">
            <w:pPr>
              <w:spacing w:after="0"/>
              <w:ind w:firstLine="709"/>
              <w:rPr>
                <w:color w:val="000000" w:themeColor="text1"/>
                <w:sz w:val="24"/>
                <w:szCs w:val="24"/>
              </w:rPr>
            </w:pPr>
          </w:p>
          <w:p w:rsidR="00754B65" w:rsidRPr="009A5730" w:rsidRDefault="00754B65" w:rsidP="00754B65">
            <w:pPr>
              <w:widowControl w:val="0"/>
              <w:autoSpaceDE w:val="0"/>
              <w:autoSpaceDN w:val="0"/>
              <w:adjustRightInd w:val="0"/>
              <w:spacing w:after="0" w:line="240" w:lineRule="auto"/>
              <w:jc w:val="center"/>
              <w:rPr>
                <w:rFonts w:cs="Calibri"/>
                <w:color w:val="000000" w:themeColor="text1"/>
              </w:rPr>
            </w:pPr>
            <w:r w:rsidRPr="009A5730">
              <w:rPr>
                <w:rFonts w:cs="Calibri"/>
                <w:noProof/>
                <w:color w:val="000000" w:themeColor="text1"/>
                <w:position w:val="-14"/>
                <w:lang w:eastAsia="ru-RU"/>
              </w:rPr>
              <w:drawing>
                <wp:inline distT="0" distB="0" distL="0" distR="0" wp14:anchorId="0CB37D45" wp14:editId="5CD97351">
                  <wp:extent cx="177165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266700"/>
                          </a:xfrm>
                          <a:prstGeom prst="rect">
                            <a:avLst/>
                          </a:prstGeom>
                          <a:noFill/>
                          <a:ln>
                            <a:noFill/>
                          </a:ln>
                        </pic:spPr>
                      </pic:pic>
                    </a:graphicData>
                  </a:graphic>
                </wp:inline>
              </w:drawing>
            </w:r>
            <w:r w:rsidRPr="009A5730">
              <w:rPr>
                <w:rFonts w:cs="Calibri"/>
                <w:color w:val="000000" w:themeColor="text1"/>
              </w:rPr>
              <w:t>,</w:t>
            </w:r>
          </w:p>
          <w:p w:rsidR="00754B65" w:rsidRPr="009A5730" w:rsidRDefault="00754B65" w:rsidP="00754B65">
            <w:pPr>
              <w:keepNext/>
              <w:spacing w:after="0"/>
              <w:rPr>
                <w:color w:val="000000" w:themeColor="text1"/>
                <w:sz w:val="24"/>
                <w:szCs w:val="24"/>
              </w:rPr>
            </w:pPr>
            <w:r w:rsidRPr="009A5730">
              <w:rPr>
                <w:color w:val="000000" w:themeColor="text1"/>
                <w:sz w:val="24"/>
                <w:szCs w:val="24"/>
              </w:rPr>
              <w:t>где:</w:t>
            </w:r>
          </w:p>
          <w:p w:rsidR="00754B65" w:rsidRPr="009A5730" w:rsidRDefault="00754B65" w:rsidP="00754B65">
            <w:pPr>
              <w:keepNext/>
              <w:spacing w:after="0"/>
              <w:rPr>
                <w:color w:val="000000" w:themeColor="text1"/>
                <w:sz w:val="24"/>
                <w:szCs w:val="24"/>
              </w:rPr>
            </w:pPr>
            <w:r w:rsidRPr="009A5730">
              <w:rPr>
                <w:color w:val="000000" w:themeColor="text1"/>
                <w:sz w:val="24"/>
                <w:szCs w:val="24"/>
              </w:rPr>
              <w:t>КЗ - ко</w:t>
            </w:r>
            <w:r w:rsidR="005411C0">
              <w:rPr>
                <w:color w:val="000000" w:themeColor="text1"/>
                <w:sz w:val="24"/>
                <w:szCs w:val="24"/>
              </w:rPr>
              <w:t>эффициент значимости показателя,</w:t>
            </w:r>
          </w:p>
          <w:p w:rsidR="00754B65" w:rsidRPr="009A5730" w:rsidRDefault="00754B65" w:rsidP="00754B65">
            <w:pPr>
              <w:keepNext/>
              <w:spacing w:after="0"/>
              <w:rPr>
                <w:color w:val="000000" w:themeColor="text1"/>
                <w:sz w:val="24"/>
                <w:szCs w:val="24"/>
              </w:rPr>
            </w:pPr>
            <w:r w:rsidRPr="009A5730">
              <w:rPr>
                <w:color w:val="000000" w:themeColor="text1"/>
                <w:sz w:val="24"/>
                <w:szCs w:val="24"/>
              </w:rPr>
              <w:t>К</w:t>
            </w:r>
            <w:proofErr w:type="gramStart"/>
            <w:r w:rsidRPr="009A5730">
              <w:rPr>
                <w:b/>
                <w:color w:val="000000" w:themeColor="text1"/>
                <w:sz w:val="24"/>
                <w:szCs w:val="24"/>
                <w:vertAlign w:val="subscript"/>
                <w:lang w:val="en-US"/>
              </w:rPr>
              <w:t>i</w:t>
            </w:r>
            <w:r w:rsidRPr="009A5730">
              <w:rPr>
                <w:color w:val="000000" w:themeColor="text1"/>
                <w:sz w:val="24"/>
                <w:szCs w:val="24"/>
              </w:rPr>
              <w:t xml:space="preserve">  -</w:t>
            </w:r>
            <w:proofErr w:type="gramEnd"/>
            <w:r w:rsidRPr="009A5730">
              <w:rPr>
                <w:color w:val="000000" w:themeColor="text1"/>
                <w:sz w:val="24"/>
                <w:szCs w:val="24"/>
              </w:rPr>
              <w:t xml:space="preserve"> предложение участника закупки, заявка (предложение) которого оценивается</w:t>
            </w:r>
            <w:r w:rsidR="005411C0">
              <w:rPr>
                <w:color w:val="000000" w:themeColor="text1"/>
                <w:sz w:val="24"/>
                <w:szCs w:val="24"/>
              </w:rPr>
              <w:t>,</w:t>
            </w:r>
          </w:p>
          <w:p w:rsidR="00754B65" w:rsidRPr="009A5730" w:rsidRDefault="00754B65" w:rsidP="00754B65">
            <w:pPr>
              <w:keepNext/>
              <w:spacing w:after="0"/>
              <w:rPr>
                <w:color w:val="000000" w:themeColor="text1"/>
                <w:sz w:val="24"/>
                <w:szCs w:val="24"/>
              </w:rPr>
            </w:pPr>
            <w:r w:rsidRPr="009A5730">
              <w:rPr>
                <w:color w:val="000000" w:themeColor="text1"/>
                <w:sz w:val="24"/>
                <w:szCs w:val="24"/>
              </w:rPr>
              <w:t>Кmax - максимальное предложение из предложений по показателю оценки, сделанных участниками закупки.</w:t>
            </w:r>
          </w:p>
          <w:p w:rsidR="00754B65" w:rsidRPr="009A5730" w:rsidRDefault="00754B65" w:rsidP="00754B65">
            <w:pPr>
              <w:spacing w:after="0"/>
              <w:ind w:firstLine="709"/>
              <w:rPr>
                <w:color w:val="000000" w:themeColor="text1"/>
                <w:sz w:val="24"/>
                <w:szCs w:val="24"/>
              </w:rPr>
            </w:pPr>
          </w:p>
          <w:p w:rsidR="00754B65" w:rsidRPr="009A5730" w:rsidRDefault="00754B65" w:rsidP="00754B65">
            <w:pPr>
              <w:spacing w:after="0"/>
              <w:outlineLvl w:val="0"/>
              <w:rPr>
                <w:b/>
                <w:bCs/>
                <w:color w:val="000000" w:themeColor="text1"/>
                <w:sz w:val="24"/>
                <w:szCs w:val="24"/>
              </w:rPr>
            </w:pPr>
            <w:r w:rsidRPr="009A5730">
              <w:rPr>
                <w:b/>
                <w:color w:val="000000" w:themeColor="text1"/>
                <w:sz w:val="24"/>
                <w:szCs w:val="24"/>
              </w:rPr>
              <w:t>Показатель</w:t>
            </w:r>
            <w:r w:rsidRPr="009A5730">
              <w:rPr>
                <w:b/>
                <w:bCs/>
                <w:color w:val="000000" w:themeColor="text1"/>
                <w:sz w:val="24"/>
                <w:szCs w:val="24"/>
              </w:rPr>
              <w:t xml:space="preserve"> «Опыт участника по успешной поставке товар</w:t>
            </w:r>
            <w:r w:rsidR="00B6344E" w:rsidRPr="009A5730">
              <w:rPr>
                <w:b/>
                <w:bCs/>
                <w:color w:val="000000" w:themeColor="text1"/>
                <w:sz w:val="24"/>
                <w:szCs w:val="24"/>
              </w:rPr>
              <w:t>ов</w:t>
            </w:r>
            <w:r w:rsidRPr="009A5730">
              <w:rPr>
                <w:b/>
                <w:bCs/>
                <w:color w:val="000000" w:themeColor="text1"/>
                <w:sz w:val="24"/>
                <w:szCs w:val="24"/>
              </w:rPr>
              <w:t>, выполнению работ, оказанию услуг сопоставимого характера и объема»</w:t>
            </w:r>
          </w:p>
          <w:p w:rsidR="00754B65" w:rsidRPr="00F1070F" w:rsidRDefault="00754B65" w:rsidP="00754B65">
            <w:pPr>
              <w:spacing w:after="0"/>
              <w:ind w:firstLine="709"/>
              <w:rPr>
                <w:color w:val="000000" w:themeColor="text1"/>
                <w:sz w:val="24"/>
                <w:szCs w:val="24"/>
              </w:rPr>
            </w:pPr>
            <w:r w:rsidRPr="00F1070F">
              <w:rPr>
                <w:color w:val="000000" w:themeColor="text1"/>
                <w:sz w:val="24"/>
                <w:szCs w:val="24"/>
              </w:rPr>
              <w:t xml:space="preserve">Коэффициент значимости (КЗ) = </w:t>
            </w:r>
            <w:r w:rsidR="00C76B49" w:rsidRPr="00F1070F">
              <w:rPr>
                <w:color w:val="000000" w:themeColor="text1"/>
                <w:sz w:val="24"/>
                <w:szCs w:val="24"/>
              </w:rPr>
              <w:t>0,</w:t>
            </w:r>
            <w:r w:rsidR="005411C0" w:rsidRPr="00F1070F">
              <w:rPr>
                <w:color w:val="000000" w:themeColor="text1"/>
                <w:sz w:val="24"/>
                <w:szCs w:val="24"/>
              </w:rPr>
              <w:t>4</w:t>
            </w:r>
            <w:r w:rsidR="0019092B" w:rsidRPr="00F1070F">
              <w:rPr>
                <w:color w:val="000000" w:themeColor="text1"/>
                <w:sz w:val="24"/>
                <w:szCs w:val="24"/>
              </w:rPr>
              <w:t>5</w:t>
            </w:r>
          </w:p>
          <w:p w:rsidR="00ED043D" w:rsidRPr="009A5730" w:rsidRDefault="00ED043D" w:rsidP="00754B65">
            <w:pPr>
              <w:spacing w:after="0"/>
              <w:ind w:firstLine="709"/>
              <w:rPr>
                <w:color w:val="000000" w:themeColor="text1"/>
                <w:sz w:val="24"/>
                <w:szCs w:val="24"/>
              </w:rPr>
            </w:pPr>
            <w:r w:rsidRPr="00F1070F">
              <w:rPr>
                <w:color w:val="000000" w:themeColor="text1"/>
                <w:sz w:val="24"/>
                <w:szCs w:val="24"/>
              </w:rPr>
              <w:t xml:space="preserve">Максимальная оценка по показателю – </w:t>
            </w:r>
            <w:r w:rsidR="005411C0" w:rsidRPr="00F1070F">
              <w:rPr>
                <w:color w:val="000000" w:themeColor="text1"/>
                <w:sz w:val="24"/>
                <w:szCs w:val="24"/>
              </w:rPr>
              <w:t>4</w:t>
            </w:r>
            <w:r w:rsidR="0019092B" w:rsidRPr="00F1070F">
              <w:rPr>
                <w:color w:val="000000" w:themeColor="text1"/>
                <w:sz w:val="24"/>
                <w:szCs w:val="24"/>
              </w:rPr>
              <w:t>5</w:t>
            </w:r>
            <w:r w:rsidR="00C76B49" w:rsidRPr="00F1070F">
              <w:rPr>
                <w:color w:val="000000" w:themeColor="text1"/>
                <w:sz w:val="24"/>
                <w:szCs w:val="24"/>
              </w:rPr>
              <w:t xml:space="preserve"> баллов</w:t>
            </w:r>
          </w:p>
          <w:p w:rsidR="00316EFE" w:rsidRPr="009A5730" w:rsidRDefault="00754B65" w:rsidP="00754B65">
            <w:pPr>
              <w:suppressAutoHyphens/>
              <w:spacing w:after="0"/>
              <w:ind w:firstLine="709"/>
              <w:rPr>
                <w:color w:val="000000" w:themeColor="text1"/>
                <w:sz w:val="24"/>
                <w:szCs w:val="24"/>
              </w:rPr>
            </w:pPr>
            <w:r w:rsidRPr="009A5730">
              <w:rPr>
                <w:color w:val="000000" w:themeColor="text1"/>
                <w:sz w:val="24"/>
                <w:szCs w:val="24"/>
              </w:rPr>
              <w:lastRenderedPageBreak/>
              <w:t xml:space="preserve">Оценивается предложение участника </w:t>
            </w:r>
            <w:proofErr w:type="gramStart"/>
            <w:r w:rsidRPr="009A5730">
              <w:rPr>
                <w:color w:val="000000" w:themeColor="text1"/>
                <w:sz w:val="24"/>
                <w:szCs w:val="24"/>
              </w:rPr>
              <w:t>об объемах</w:t>
            </w:r>
            <w:proofErr w:type="gramEnd"/>
            <w:r w:rsidRPr="009A5730">
              <w:rPr>
                <w:color w:val="000000" w:themeColor="text1"/>
                <w:sz w:val="24"/>
                <w:szCs w:val="24"/>
              </w:rPr>
              <w:t xml:space="preserve"> </w:t>
            </w:r>
            <w:r w:rsidR="00316EFE" w:rsidRPr="009A5730">
              <w:rPr>
                <w:color w:val="000000" w:themeColor="text1"/>
                <w:sz w:val="24"/>
                <w:szCs w:val="24"/>
              </w:rPr>
              <w:t>исполненных участником за последние 3 года до даты подачи за</w:t>
            </w:r>
            <w:r w:rsidR="008B5093" w:rsidRPr="009A5730">
              <w:rPr>
                <w:color w:val="000000" w:themeColor="text1"/>
                <w:sz w:val="24"/>
                <w:szCs w:val="24"/>
              </w:rPr>
              <w:t xml:space="preserve">явки на участие в конкурсе без </w:t>
            </w:r>
            <w:r w:rsidR="00316EFE" w:rsidRPr="009A5730">
              <w:rPr>
                <w:color w:val="000000" w:themeColor="text1"/>
                <w:sz w:val="24"/>
                <w:szCs w:val="24"/>
              </w:rPr>
              <w:t>нарушений сроков и иных нарушений условий контракта по вине участника</w:t>
            </w:r>
            <w:r w:rsidR="005411C0">
              <w:rPr>
                <w:color w:val="000000" w:themeColor="text1"/>
                <w:sz w:val="24"/>
                <w:szCs w:val="24"/>
              </w:rPr>
              <w:t xml:space="preserve"> </w:t>
            </w:r>
            <w:r w:rsidR="005411C0" w:rsidRPr="009A5730">
              <w:rPr>
                <w:color w:val="000000" w:themeColor="text1"/>
                <w:sz w:val="24"/>
                <w:szCs w:val="24"/>
              </w:rPr>
              <w:t>(оценивается суммарный объем оказанных услуг охраны объектов и (или) имущества, исчисляемый в рублях</w:t>
            </w:r>
            <w:r w:rsidR="005411C0">
              <w:rPr>
                <w:color w:val="000000" w:themeColor="text1"/>
                <w:sz w:val="24"/>
                <w:szCs w:val="24"/>
              </w:rPr>
              <w:t>)</w:t>
            </w:r>
            <w:r w:rsidR="00316EFE" w:rsidRPr="009A5730">
              <w:rPr>
                <w:color w:val="000000" w:themeColor="text1"/>
                <w:sz w:val="24"/>
                <w:szCs w:val="24"/>
              </w:rPr>
              <w:t xml:space="preserve">.   </w:t>
            </w:r>
          </w:p>
          <w:p w:rsidR="005411C0" w:rsidRPr="009A5730" w:rsidRDefault="005411C0" w:rsidP="005411C0">
            <w:pPr>
              <w:spacing w:after="0"/>
              <w:ind w:firstLine="709"/>
              <w:rPr>
                <w:color w:val="000000" w:themeColor="text1"/>
                <w:sz w:val="24"/>
                <w:szCs w:val="24"/>
              </w:rPr>
            </w:pPr>
            <w:r>
              <w:rPr>
                <w:color w:val="000000" w:themeColor="text1"/>
                <w:sz w:val="24"/>
                <w:szCs w:val="24"/>
              </w:rPr>
              <w:t xml:space="preserve">Сведения подтверждаются </w:t>
            </w:r>
            <w:r w:rsidRPr="009A5730">
              <w:rPr>
                <w:color w:val="000000" w:themeColor="text1"/>
                <w:sz w:val="24"/>
                <w:szCs w:val="24"/>
              </w:rPr>
              <w:t>следующими</w:t>
            </w:r>
            <w:r>
              <w:rPr>
                <w:color w:val="000000" w:themeColor="text1"/>
                <w:sz w:val="24"/>
                <w:szCs w:val="24"/>
              </w:rPr>
              <w:t xml:space="preserve"> документами</w:t>
            </w:r>
            <w:r w:rsidRPr="009A5730">
              <w:rPr>
                <w:color w:val="000000" w:themeColor="text1"/>
                <w:sz w:val="24"/>
                <w:szCs w:val="24"/>
              </w:rPr>
              <w:t>:</w:t>
            </w:r>
          </w:p>
          <w:p w:rsidR="008B5093" w:rsidRDefault="008B5093" w:rsidP="008B5093">
            <w:pPr>
              <w:suppressAutoHyphens/>
              <w:spacing w:after="0"/>
              <w:ind w:firstLine="709"/>
              <w:rPr>
                <w:color w:val="000000" w:themeColor="text1"/>
                <w:sz w:val="24"/>
                <w:szCs w:val="24"/>
              </w:rPr>
            </w:pPr>
            <w:r w:rsidRPr="009A5730">
              <w:rPr>
                <w:color w:val="000000" w:themeColor="text1"/>
                <w:sz w:val="24"/>
                <w:szCs w:val="24"/>
              </w:rPr>
              <w:t>- по исполненным государственным контрактам, заключенным в соответствии с Федеральным законом № 44-ФЗ - реестр исполненных контрактов, содержащий сведения (по каждому контракту) о реестровом номере закупки, наименовании государственного заказчика, номере контракта, дате заключения, предмете, сумме контр</w:t>
            </w:r>
            <w:r w:rsidR="00936068">
              <w:rPr>
                <w:color w:val="000000" w:themeColor="text1"/>
                <w:sz w:val="24"/>
                <w:szCs w:val="24"/>
              </w:rPr>
              <w:t xml:space="preserve">акта, дате исполнения контракта, </w:t>
            </w:r>
            <w:r w:rsidR="00936068" w:rsidRPr="00936068">
              <w:rPr>
                <w:color w:val="000000" w:themeColor="text1"/>
                <w:sz w:val="24"/>
                <w:szCs w:val="24"/>
              </w:rPr>
              <w:t>копии актов сдачи-приемки оказанных услуг</w:t>
            </w:r>
            <w:r w:rsidR="00936068">
              <w:rPr>
                <w:color w:val="000000" w:themeColor="text1"/>
                <w:sz w:val="24"/>
                <w:szCs w:val="24"/>
              </w:rPr>
              <w:t>.</w:t>
            </w:r>
          </w:p>
          <w:p w:rsidR="008B5093" w:rsidRPr="009A5730" w:rsidRDefault="008B5093" w:rsidP="008B5093">
            <w:pPr>
              <w:suppressAutoHyphens/>
              <w:spacing w:after="0"/>
              <w:ind w:firstLine="709"/>
              <w:rPr>
                <w:color w:val="000000" w:themeColor="text1"/>
                <w:sz w:val="24"/>
                <w:szCs w:val="24"/>
              </w:rPr>
            </w:pPr>
            <w:r w:rsidRPr="009A5730">
              <w:rPr>
                <w:color w:val="000000" w:themeColor="text1"/>
                <w:sz w:val="24"/>
                <w:szCs w:val="24"/>
              </w:rPr>
              <w:t>- по исполненным договорам, заключенным участником закупки в соответствии с Федеральным законом № 223-ФЗ - копии указанных договоров и актов сдачи-приемки оказанных услуг, изготовленных на листах формата А4 и содержащих все страницы таких договоров и актов сдачи-приемки оказанных услуг по каждому договору, содержащих сведения о цене договора и стоимости оказанных услуг в рублях.</w:t>
            </w:r>
          </w:p>
          <w:p w:rsidR="008B5093" w:rsidRPr="009A5730" w:rsidRDefault="008B5093" w:rsidP="008B5093">
            <w:pPr>
              <w:spacing w:after="0"/>
              <w:ind w:firstLine="713"/>
              <w:rPr>
                <w:color w:val="000000" w:themeColor="text1"/>
                <w:sz w:val="24"/>
                <w:szCs w:val="24"/>
              </w:rPr>
            </w:pPr>
            <w:r w:rsidRPr="009A5730">
              <w:rPr>
                <w:color w:val="000000" w:themeColor="text1"/>
                <w:sz w:val="24"/>
                <w:szCs w:val="24"/>
              </w:rPr>
              <w:t>При этом представленные документы должны быть в виде неповторяющихся, полночитаемых копий, на которых видны необходимые сведения, подписи и печати.</w:t>
            </w:r>
          </w:p>
          <w:p w:rsidR="008B5093" w:rsidRPr="009A5730" w:rsidRDefault="008B5093" w:rsidP="00754B65">
            <w:pPr>
              <w:spacing w:after="0"/>
              <w:ind w:left="720"/>
              <w:rPr>
                <w:color w:val="000000" w:themeColor="text1"/>
                <w:sz w:val="24"/>
                <w:szCs w:val="24"/>
              </w:rPr>
            </w:pPr>
          </w:p>
          <w:p w:rsidR="00754B65" w:rsidRPr="009A5730" w:rsidRDefault="00754B65" w:rsidP="00754B65">
            <w:pPr>
              <w:spacing w:after="0"/>
              <w:ind w:left="720"/>
              <w:rPr>
                <w:color w:val="000000" w:themeColor="text1"/>
                <w:sz w:val="24"/>
                <w:szCs w:val="24"/>
              </w:rPr>
            </w:pPr>
            <w:r w:rsidRPr="009A5730">
              <w:rPr>
                <w:color w:val="000000" w:themeColor="text1"/>
                <w:sz w:val="24"/>
                <w:szCs w:val="24"/>
              </w:rPr>
              <w:t xml:space="preserve">Порядок </w:t>
            </w:r>
            <w:r w:rsidR="00BD790F" w:rsidRPr="009A5730">
              <w:rPr>
                <w:color w:val="000000" w:themeColor="text1"/>
                <w:sz w:val="24"/>
                <w:szCs w:val="24"/>
              </w:rPr>
              <w:t>оценки</w:t>
            </w:r>
            <w:r w:rsidRPr="009A5730">
              <w:rPr>
                <w:color w:val="000000" w:themeColor="text1"/>
                <w:sz w:val="24"/>
                <w:szCs w:val="24"/>
              </w:rPr>
              <w:t xml:space="preserve">: </w:t>
            </w:r>
          </w:p>
          <w:p w:rsidR="008B5093" w:rsidRPr="009A5730" w:rsidRDefault="008D3035" w:rsidP="005411C0">
            <w:pPr>
              <w:spacing w:after="0"/>
              <w:ind w:firstLine="713"/>
              <w:outlineLvl w:val="0"/>
              <w:rPr>
                <w:color w:val="000000" w:themeColor="text1"/>
                <w:sz w:val="24"/>
                <w:szCs w:val="24"/>
              </w:rPr>
            </w:pPr>
            <w:r w:rsidRPr="009A5730">
              <w:rPr>
                <w:color w:val="000000" w:themeColor="text1"/>
                <w:sz w:val="24"/>
                <w:szCs w:val="24"/>
              </w:rPr>
              <w:t xml:space="preserve">Заявка участника с большей суммой цен контрактов </w:t>
            </w:r>
            <w:r w:rsidR="008B5093" w:rsidRPr="009A5730">
              <w:rPr>
                <w:color w:val="000000" w:themeColor="text1"/>
                <w:sz w:val="24"/>
                <w:szCs w:val="24"/>
              </w:rPr>
              <w:t xml:space="preserve">(договоров) </w:t>
            </w:r>
            <w:r w:rsidRPr="009A5730">
              <w:rPr>
                <w:color w:val="000000" w:themeColor="text1"/>
                <w:sz w:val="24"/>
                <w:szCs w:val="24"/>
              </w:rPr>
              <w:t>сопоставимого характера и объема оценивается бо</w:t>
            </w:r>
            <w:r w:rsidR="008B5093" w:rsidRPr="009A5730">
              <w:rPr>
                <w:color w:val="000000" w:themeColor="text1"/>
                <w:sz w:val="24"/>
                <w:szCs w:val="24"/>
              </w:rPr>
              <w:t>льшим количеством баллов.</w:t>
            </w:r>
          </w:p>
          <w:p w:rsidR="008D3035" w:rsidRPr="009A5730" w:rsidRDefault="008D3035" w:rsidP="005411C0">
            <w:pPr>
              <w:spacing w:after="0"/>
              <w:ind w:firstLine="713"/>
              <w:outlineLvl w:val="0"/>
              <w:rPr>
                <w:color w:val="000000" w:themeColor="text1"/>
                <w:sz w:val="24"/>
                <w:szCs w:val="24"/>
              </w:rPr>
            </w:pPr>
            <w:r w:rsidRPr="009A5730">
              <w:rPr>
                <w:color w:val="000000" w:themeColor="text1"/>
                <w:sz w:val="24"/>
                <w:szCs w:val="24"/>
              </w:rPr>
              <w:t xml:space="preserve">Заявки других участников </w:t>
            </w:r>
            <w:r w:rsidR="008B5093" w:rsidRPr="009A5730">
              <w:rPr>
                <w:color w:val="000000" w:themeColor="text1"/>
                <w:sz w:val="24"/>
                <w:szCs w:val="24"/>
              </w:rPr>
              <w:t>о</w:t>
            </w:r>
            <w:r w:rsidRPr="009A5730">
              <w:rPr>
                <w:color w:val="000000" w:themeColor="text1"/>
                <w:sz w:val="24"/>
                <w:szCs w:val="24"/>
              </w:rPr>
              <w:t>цениваются пропорционально относительно показателей заявки, которой присвоено максимальное количество баллов (Кmax) в случае, если К</w:t>
            </w:r>
            <w:proofErr w:type="gramStart"/>
            <w:r w:rsidRPr="009A5730">
              <w:rPr>
                <w:color w:val="000000" w:themeColor="text1"/>
                <w:sz w:val="24"/>
                <w:szCs w:val="24"/>
              </w:rPr>
              <w:t>max&lt; Кпред</w:t>
            </w:r>
            <w:proofErr w:type="gramEnd"/>
            <w:r w:rsidRPr="009A5730">
              <w:rPr>
                <w:color w:val="000000" w:themeColor="text1"/>
                <w:sz w:val="24"/>
                <w:szCs w:val="24"/>
              </w:rPr>
              <w:t>, либо относительно предельно необходимого максимального значения суммы цен контрактов</w:t>
            </w:r>
            <w:r w:rsidR="005411C0">
              <w:rPr>
                <w:color w:val="000000" w:themeColor="text1"/>
                <w:sz w:val="24"/>
                <w:szCs w:val="24"/>
              </w:rPr>
              <w:t xml:space="preserve"> (договоров)</w:t>
            </w:r>
            <w:r w:rsidRPr="009A5730">
              <w:rPr>
                <w:color w:val="000000" w:themeColor="text1"/>
                <w:sz w:val="24"/>
                <w:szCs w:val="24"/>
              </w:rPr>
              <w:t xml:space="preserve"> (Кпред) в случае, если Кmax</w:t>
            </w:r>
            <w:r w:rsidR="00470C6E">
              <w:rPr>
                <w:color w:val="000000" w:themeColor="text1"/>
                <w:sz w:val="24"/>
                <w:szCs w:val="24"/>
              </w:rPr>
              <w:t>≥</w:t>
            </w:r>
            <w:r w:rsidRPr="009A5730">
              <w:rPr>
                <w:color w:val="000000" w:themeColor="text1"/>
                <w:sz w:val="24"/>
                <w:szCs w:val="24"/>
              </w:rPr>
              <w:t xml:space="preserve"> Кпред</w:t>
            </w:r>
            <w:r w:rsidR="005411C0">
              <w:rPr>
                <w:color w:val="000000" w:themeColor="text1"/>
                <w:sz w:val="24"/>
                <w:szCs w:val="24"/>
              </w:rPr>
              <w:t>,</w:t>
            </w:r>
            <w:r w:rsidRPr="009A5730">
              <w:rPr>
                <w:color w:val="000000" w:themeColor="text1"/>
                <w:sz w:val="24"/>
                <w:szCs w:val="24"/>
              </w:rPr>
              <w:t xml:space="preserve"> с учетом коэффициента значимости (КЗ).</w:t>
            </w:r>
          </w:p>
          <w:p w:rsidR="008B5093" w:rsidRPr="009A5730" w:rsidRDefault="008D3035" w:rsidP="005411C0">
            <w:pPr>
              <w:spacing w:after="0"/>
              <w:ind w:firstLine="713"/>
              <w:outlineLvl w:val="0"/>
              <w:rPr>
                <w:color w:val="000000" w:themeColor="text1"/>
                <w:sz w:val="24"/>
                <w:szCs w:val="24"/>
              </w:rPr>
            </w:pPr>
            <w:r w:rsidRPr="009A5730">
              <w:rPr>
                <w:color w:val="000000" w:themeColor="text1"/>
                <w:sz w:val="24"/>
                <w:szCs w:val="24"/>
              </w:rPr>
              <w:t>Для оценки предложений по данному показателю заказчиком установлено предельно необходимое максимальное значение суммы цен контрактов</w:t>
            </w:r>
            <w:r w:rsidR="005411C0">
              <w:rPr>
                <w:color w:val="000000" w:themeColor="text1"/>
                <w:sz w:val="24"/>
                <w:szCs w:val="24"/>
              </w:rPr>
              <w:t xml:space="preserve"> (договоров)</w:t>
            </w:r>
            <w:r w:rsidRPr="009A5730">
              <w:rPr>
                <w:color w:val="000000" w:themeColor="text1"/>
                <w:sz w:val="24"/>
                <w:szCs w:val="24"/>
              </w:rPr>
              <w:t xml:space="preserve"> сопоставимого характера и объема (Кпред), </w:t>
            </w:r>
            <w:r w:rsidRPr="009A5730">
              <w:rPr>
                <w:b/>
                <w:color w:val="000000" w:themeColor="text1"/>
                <w:sz w:val="24"/>
                <w:szCs w:val="24"/>
              </w:rPr>
              <w:t xml:space="preserve">равное </w:t>
            </w:r>
            <w:r w:rsidR="008B5093" w:rsidRPr="005411C0">
              <w:rPr>
                <w:b/>
                <w:color w:val="FF0000"/>
                <w:sz w:val="24"/>
                <w:szCs w:val="24"/>
                <w:u w:val="single"/>
              </w:rPr>
              <w:t>3*Н(М)ЦК</w:t>
            </w:r>
            <w:r w:rsidRPr="009A5730">
              <w:rPr>
                <w:b/>
                <w:color w:val="000000" w:themeColor="text1"/>
                <w:sz w:val="24"/>
                <w:szCs w:val="24"/>
              </w:rPr>
              <w:t xml:space="preserve"> руб.</w:t>
            </w:r>
            <w:r w:rsidRPr="009A5730">
              <w:rPr>
                <w:color w:val="000000" w:themeColor="text1"/>
                <w:sz w:val="24"/>
                <w:szCs w:val="24"/>
              </w:rPr>
              <w:t xml:space="preserve"> </w:t>
            </w:r>
          </w:p>
          <w:p w:rsidR="008D3035" w:rsidRPr="009A5730" w:rsidRDefault="008D3035" w:rsidP="005411C0">
            <w:pPr>
              <w:spacing w:after="0"/>
              <w:ind w:firstLine="713"/>
              <w:outlineLvl w:val="0"/>
              <w:rPr>
                <w:color w:val="000000" w:themeColor="text1"/>
                <w:sz w:val="24"/>
                <w:szCs w:val="24"/>
              </w:rPr>
            </w:pPr>
            <w:r w:rsidRPr="009A5730">
              <w:rPr>
                <w:color w:val="000000" w:themeColor="text1"/>
                <w:sz w:val="24"/>
                <w:szCs w:val="24"/>
              </w:rPr>
              <w:t>При оценке предложений по данному показателю участникам закупки, сделавшим предложение, равное либо превышающее такое значение, присваивается максимальное количество баллов (НЦБi = НЦБmax).</w:t>
            </w:r>
          </w:p>
          <w:p w:rsidR="008D3035" w:rsidRPr="009A5730" w:rsidRDefault="008D3035" w:rsidP="005411C0">
            <w:pPr>
              <w:spacing w:after="0"/>
              <w:ind w:firstLine="713"/>
              <w:outlineLvl w:val="0"/>
              <w:rPr>
                <w:color w:val="000000" w:themeColor="text1"/>
                <w:sz w:val="24"/>
                <w:szCs w:val="24"/>
              </w:rPr>
            </w:pPr>
            <w:r w:rsidRPr="009A5730">
              <w:rPr>
                <w:color w:val="000000" w:themeColor="text1"/>
                <w:sz w:val="24"/>
                <w:szCs w:val="24"/>
              </w:rPr>
              <w:t>Количество баллов, присуждаемых по показателю (НЦБi), определяется по формулам:</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а) в случае если К</w:t>
            </w:r>
            <w:proofErr w:type="gramStart"/>
            <w:r w:rsidRPr="009A5730">
              <w:rPr>
                <w:color w:val="000000" w:themeColor="text1"/>
                <w:sz w:val="24"/>
                <w:szCs w:val="24"/>
              </w:rPr>
              <w:t>max&lt; Кпред</w:t>
            </w:r>
            <w:proofErr w:type="gramEnd"/>
            <w:r w:rsidRPr="009A5730">
              <w:rPr>
                <w:color w:val="000000" w:themeColor="text1"/>
                <w:sz w:val="24"/>
                <w:szCs w:val="24"/>
              </w:rPr>
              <w:t xml:space="preserve"> - по формуле:</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 xml:space="preserve"> </w:t>
            </w:r>
            <w:r w:rsidR="008B5093" w:rsidRPr="009A5730">
              <w:rPr>
                <w:rFonts w:cs="Calibri"/>
                <w:noProof/>
                <w:color w:val="000000" w:themeColor="text1"/>
                <w:position w:val="-14"/>
                <w:sz w:val="24"/>
                <w:szCs w:val="24"/>
                <w:lang w:eastAsia="ru-RU"/>
              </w:rPr>
              <w:drawing>
                <wp:inline distT="0" distB="0" distL="0" distR="0" wp14:anchorId="571FF95B" wp14:editId="00ADF439">
                  <wp:extent cx="177546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5460" cy="266700"/>
                          </a:xfrm>
                          <a:prstGeom prst="rect">
                            <a:avLst/>
                          </a:prstGeom>
                          <a:noFill/>
                          <a:ln>
                            <a:noFill/>
                          </a:ln>
                        </pic:spPr>
                      </pic:pic>
                    </a:graphicData>
                  </a:graphic>
                </wp:inline>
              </w:drawing>
            </w:r>
            <w:r w:rsidRPr="009A5730">
              <w:rPr>
                <w:color w:val="000000" w:themeColor="text1"/>
                <w:sz w:val="24"/>
                <w:szCs w:val="24"/>
              </w:rPr>
              <w:t>;</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б) в случае если Кmax</w:t>
            </w:r>
            <w:r w:rsidR="00470C6E">
              <w:rPr>
                <w:color w:val="000000" w:themeColor="text1"/>
                <w:sz w:val="24"/>
                <w:szCs w:val="24"/>
              </w:rPr>
              <w:t>≥</w:t>
            </w:r>
            <w:r w:rsidRPr="009A5730">
              <w:rPr>
                <w:color w:val="000000" w:themeColor="text1"/>
                <w:sz w:val="24"/>
                <w:szCs w:val="24"/>
              </w:rPr>
              <w:t xml:space="preserve"> Кпред - по формуле:</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 xml:space="preserve"> </w:t>
            </w:r>
            <w:r w:rsidR="008B5093" w:rsidRPr="009A5730">
              <w:rPr>
                <w:rFonts w:cs="Calibri"/>
                <w:noProof/>
                <w:color w:val="000000" w:themeColor="text1"/>
                <w:position w:val="-16"/>
                <w:sz w:val="24"/>
                <w:szCs w:val="24"/>
                <w:lang w:eastAsia="ru-RU"/>
              </w:rPr>
              <w:drawing>
                <wp:inline distT="0" distB="0" distL="0" distR="0" wp14:anchorId="380EDE29" wp14:editId="2D6D9FB7">
                  <wp:extent cx="1790700" cy="2743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0" cy="274320"/>
                          </a:xfrm>
                          <a:prstGeom prst="rect">
                            <a:avLst/>
                          </a:prstGeom>
                          <a:noFill/>
                          <a:ln>
                            <a:noFill/>
                          </a:ln>
                        </pic:spPr>
                      </pic:pic>
                    </a:graphicData>
                  </a:graphic>
                </wp:inline>
              </w:drawing>
            </w:r>
            <w:r w:rsidRPr="009A5730">
              <w:rPr>
                <w:color w:val="000000" w:themeColor="text1"/>
                <w:sz w:val="24"/>
                <w:szCs w:val="24"/>
              </w:rPr>
              <w:t>;</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 xml:space="preserve">при этом </w:t>
            </w:r>
            <w:r w:rsidR="008B5093" w:rsidRPr="009A5730">
              <w:rPr>
                <w:b/>
                <w:noProof/>
                <w:color w:val="000000" w:themeColor="text1"/>
                <w:position w:val="-12"/>
                <w:sz w:val="24"/>
                <w:szCs w:val="24"/>
                <w:lang w:eastAsia="ru-RU"/>
              </w:rPr>
              <w:drawing>
                <wp:inline distT="0" distB="0" distL="0" distR="0" wp14:anchorId="31DC0452" wp14:editId="609E9441">
                  <wp:extent cx="1158240" cy="22860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8240" cy="228600"/>
                          </a:xfrm>
                          <a:prstGeom prst="rect">
                            <a:avLst/>
                          </a:prstGeom>
                          <a:noFill/>
                          <a:ln>
                            <a:noFill/>
                          </a:ln>
                        </pic:spPr>
                      </pic:pic>
                    </a:graphicData>
                  </a:graphic>
                </wp:inline>
              </w:drawing>
            </w:r>
            <w:r w:rsidRPr="009A5730">
              <w:rPr>
                <w:color w:val="000000" w:themeColor="text1"/>
                <w:sz w:val="24"/>
                <w:szCs w:val="24"/>
              </w:rPr>
              <w:t>,</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где:</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КЗ - ко</w:t>
            </w:r>
            <w:r w:rsidR="008B5093" w:rsidRPr="009A5730">
              <w:rPr>
                <w:color w:val="000000" w:themeColor="text1"/>
                <w:sz w:val="24"/>
                <w:szCs w:val="24"/>
              </w:rPr>
              <w:t>эффициент значимости показателя,</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Кi - предложение участника закупки, заявка (пр</w:t>
            </w:r>
            <w:r w:rsidR="002377F9" w:rsidRPr="009A5730">
              <w:rPr>
                <w:color w:val="000000" w:themeColor="text1"/>
                <w:sz w:val="24"/>
                <w:szCs w:val="24"/>
              </w:rPr>
              <w:t>едложение) которого оценивается,</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Кmax - максимальное предложение из предложений по показателю</w:t>
            </w:r>
            <w:r w:rsidR="008B5093" w:rsidRPr="009A5730">
              <w:rPr>
                <w:color w:val="000000" w:themeColor="text1"/>
                <w:sz w:val="24"/>
                <w:szCs w:val="24"/>
              </w:rPr>
              <w:t>, сделанных участниками закупки,</w:t>
            </w:r>
          </w:p>
          <w:p w:rsidR="008D3035" w:rsidRPr="009A5730" w:rsidRDefault="008D3035" w:rsidP="008D3035">
            <w:pPr>
              <w:spacing w:after="0"/>
              <w:outlineLvl w:val="0"/>
              <w:rPr>
                <w:color w:val="000000" w:themeColor="text1"/>
                <w:sz w:val="24"/>
                <w:szCs w:val="24"/>
              </w:rPr>
            </w:pPr>
            <w:r w:rsidRPr="009A5730">
              <w:rPr>
                <w:color w:val="000000" w:themeColor="text1"/>
                <w:sz w:val="24"/>
                <w:szCs w:val="24"/>
              </w:rPr>
              <w:t>Кпред - предельно необходимое максимальное значение показателя</w:t>
            </w:r>
            <w:r w:rsidR="008B5093" w:rsidRPr="009A5730">
              <w:rPr>
                <w:color w:val="000000" w:themeColor="text1"/>
                <w:sz w:val="24"/>
                <w:szCs w:val="24"/>
              </w:rPr>
              <w:t>,</w:t>
            </w:r>
          </w:p>
          <w:p w:rsidR="00FB2DD1" w:rsidRPr="009A5730" w:rsidRDefault="008D3035" w:rsidP="008D3035">
            <w:pPr>
              <w:spacing w:after="0"/>
              <w:outlineLvl w:val="0"/>
              <w:rPr>
                <w:color w:val="000000" w:themeColor="text1"/>
                <w:sz w:val="24"/>
                <w:szCs w:val="24"/>
              </w:rPr>
            </w:pPr>
            <w:r w:rsidRPr="009A5730">
              <w:rPr>
                <w:color w:val="000000" w:themeColor="text1"/>
                <w:sz w:val="24"/>
                <w:szCs w:val="24"/>
              </w:rPr>
              <w:lastRenderedPageBreak/>
              <w:t xml:space="preserve">НЦБmax - количество баллов по показателю, присуждаемых участникам, предложение которых </w:t>
            </w:r>
            <w:r w:rsidR="00D608F0">
              <w:rPr>
                <w:color w:val="000000" w:themeColor="text1"/>
                <w:sz w:val="24"/>
                <w:szCs w:val="24"/>
              </w:rPr>
              <w:t xml:space="preserve">равно либо </w:t>
            </w:r>
            <w:r w:rsidRPr="009A5730">
              <w:rPr>
                <w:color w:val="000000" w:themeColor="text1"/>
                <w:sz w:val="24"/>
                <w:szCs w:val="24"/>
              </w:rPr>
              <w:t>превышает предельно необходимое максимальное значение, установленное заказчиком.</w:t>
            </w:r>
          </w:p>
          <w:p w:rsidR="008D3035" w:rsidRDefault="008D3035" w:rsidP="00FB2DD1">
            <w:pPr>
              <w:spacing w:after="0"/>
              <w:outlineLvl w:val="0"/>
              <w:rPr>
                <w:color w:val="000000" w:themeColor="text1"/>
                <w:sz w:val="24"/>
                <w:szCs w:val="24"/>
              </w:rPr>
            </w:pPr>
          </w:p>
          <w:p w:rsidR="00FB2DD1" w:rsidRPr="009A5730" w:rsidRDefault="00FB2DD1" w:rsidP="00FB2DD1">
            <w:pPr>
              <w:spacing w:after="0"/>
              <w:outlineLvl w:val="0"/>
              <w:rPr>
                <w:b/>
                <w:color w:val="000000" w:themeColor="text1"/>
                <w:sz w:val="24"/>
                <w:szCs w:val="24"/>
              </w:rPr>
            </w:pPr>
            <w:r w:rsidRPr="009A5730">
              <w:rPr>
                <w:b/>
                <w:color w:val="000000" w:themeColor="text1"/>
                <w:sz w:val="24"/>
                <w:szCs w:val="24"/>
              </w:rPr>
              <w:t>Показатель «Обеспеченность участника закупки материально-техническими ресурсами в части наличия у него транспортных средств, имеющих специальную рас</w:t>
            </w:r>
            <w:r w:rsidR="00705D8F" w:rsidRPr="009A5730">
              <w:rPr>
                <w:b/>
                <w:color w:val="000000" w:themeColor="text1"/>
                <w:sz w:val="24"/>
                <w:szCs w:val="24"/>
              </w:rPr>
              <w:t>краску и информационные надписи</w:t>
            </w:r>
            <w:r w:rsidRPr="009A5730">
              <w:rPr>
                <w:b/>
                <w:color w:val="000000" w:themeColor="text1"/>
                <w:sz w:val="24"/>
                <w:szCs w:val="24"/>
              </w:rPr>
              <w:t xml:space="preserve"> и знаки, согласованные с органами внутренних дел, и указывающие на принадлежность транспор</w:t>
            </w:r>
            <w:r w:rsidR="00705D8F" w:rsidRPr="009A5730">
              <w:rPr>
                <w:b/>
                <w:color w:val="000000" w:themeColor="text1"/>
                <w:sz w:val="24"/>
                <w:szCs w:val="24"/>
              </w:rPr>
              <w:t>тных средств участнику закупки»</w:t>
            </w:r>
          </w:p>
          <w:p w:rsidR="00705D8F" w:rsidRPr="00220F96" w:rsidRDefault="00705D8F" w:rsidP="00705D8F">
            <w:pPr>
              <w:spacing w:after="0"/>
              <w:ind w:firstLine="709"/>
              <w:rPr>
                <w:color w:val="000000" w:themeColor="text1"/>
                <w:sz w:val="18"/>
                <w:szCs w:val="18"/>
              </w:rPr>
            </w:pPr>
          </w:p>
          <w:p w:rsidR="00705D8F" w:rsidRPr="009A5730" w:rsidRDefault="00705D8F" w:rsidP="00705D8F">
            <w:pPr>
              <w:spacing w:after="0"/>
              <w:ind w:firstLine="709"/>
              <w:rPr>
                <w:color w:val="000000" w:themeColor="text1"/>
                <w:sz w:val="24"/>
                <w:szCs w:val="24"/>
              </w:rPr>
            </w:pPr>
            <w:r w:rsidRPr="009A5730">
              <w:rPr>
                <w:color w:val="000000" w:themeColor="text1"/>
                <w:sz w:val="24"/>
                <w:szCs w:val="24"/>
              </w:rPr>
              <w:t>Коэффициент значимости (КЗ) = 0,1</w:t>
            </w:r>
          </w:p>
          <w:p w:rsidR="00705D8F" w:rsidRPr="009A5730" w:rsidRDefault="00705D8F" w:rsidP="00705D8F">
            <w:pPr>
              <w:spacing w:after="0"/>
              <w:ind w:firstLine="709"/>
              <w:rPr>
                <w:color w:val="000000" w:themeColor="text1"/>
                <w:sz w:val="24"/>
                <w:szCs w:val="24"/>
              </w:rPr>
            </w:pPr>
            <w:r w:rsidRPr="009A5730">
              <w:rPr>
                <w:color w:val="000000" w:themeColor="text1"/>
                <w:sz w:val="24"/>
                <w:szCs w:val="24"/>
              </w:rPr>
              <w:t>Максимальная о</w:t>
            </w:r>
            <w:r w:rsidR="00220F96">
              <w:rPr>
                <w:color w:val="000000" w:themeColor="text1"/>
                <w:sz w:val="24"/>
                <w:szCs w:val="24"/>
              </w:rPr>
              <w:t>ценка по показателю – 10 баллов</w:t>
            </w:r>
          </w:p>
          <w:p w:rsidR="00705D8F" w:rsidRPr="009A5730" w:rsidRDefault="00705D8F" w:rsidP="00220F96">
            <w:pPr>
              <w:spacing w:after="0"/>
              <w:ind w:firstLine="572"/>
              <w:rPr>
                <w:color w:val="000000" w:themeColor="text1"/>
                <w:sz w:val="24"/>
                <w:szCs w:val="24"/>
              </w:rPr>
            </w:pPr>
            <w:r w:rsidRPr="009A5730">
              <w:rPr>
                <w:color w:val="000000" w:themeColor="text1"/>
                <w:sz w:val="24"/>
                <w:szCs w:val="24"/>
              </w:rPr>
              <w:t xml:space="preserve">Оценивается предложение участника закупки по обеспеченности транспортными средствами, имеющими специальную раскраску и информационные надписи и знаки, согласованные с органами внутренних дел, и указывающие на принадлежность транспортных </w:t>
            </w:r>
            <w:proofErr w:type="gramStart"/>
            <w:r w:rsidRPr="009A5730">
              <w:rPr>
                <w:color w:val="000000" w:themeColor="text1"/>
                <w:sz w:val="24"/>
                <w:szCs w:val="24"/>
              </w:rPr>
              <w:t>средств  участнику</w:t>
            </w:r>
            <w:proofErr w:type="gramEnd"/>
            <w:r w:rsidRPr="009A5730">
              <w:rPr>
                <w:color w:val="000000" w:themeColor="text1"/>
                <w:sz w:val="24"/>
                <w:szCs w:val="24"/>
              </w:rPr>
              <w:t xml:space="preserve"> закупки.</w:t>
            </w:r>
          </w:p>
          <w:p w:rsidR="00FB2DD1" w:rsidRPr="009A5730" w:rsidRDefault="00FB2DD1" w:rsidP="00220F96">
            <w:pPr>
              <w:spacing w:after="0"/>
              <w:ind w:firstLine="713"/>
              <w:outlineLvl w:val="0"/>
              <w:rPr>
                <w:color w:val="000000" w:themeColor="text1"/>
                <w:sz w:val="24"/>
                <w:szCs w:val="24"/>
              </w:rPr>
            </w:pPr>
            <w:r w:rsidRPr="009A5730">
              <w:rPr>
                <w:color w:val="000000" w:themeColor="text1"/>
                <w:sz w:val="24"/>
                <w:szCs w:val="24"/>
              </w:rPr>
              <w:t>Сведения подтвержда</w:t>
            </w:r>
            <w:r w:rsidR="00705D8F" w:rsidRPr="009A5730">
              <w:rPr>
                <w:color w:val="000000" w:themeColor="text1"/>
                <w:sz w:val="24"/>
                <w:szCs w:val="24"/>
              </w:rPr>
              <w:t xml:space="preserve">ются </w:t>
            </w:r>
            <w:r w:rsidRPr="009A5730">
              <w:rPr>
                <w:color w:val="000000" w:themeColor="text1"/>
                <w:sz w:val="24"/>
                <w:szCs w:val="24"/>
              </w:rPr>
              <w:t xml:space="preserve">копиями договоров купли-продажи, аренды (лизинга) транспортных средств с приложением актов приема-передачи транспортных средств участнику закупки </w:t>
            </w:r>
            <w:r w:rsidR="00705D8F" w:rsidRPr="009A5730">
              <w:rPr>
                <w:color w:val="000000" w:themeColor="text1"/>
                <w:sz w:val="24"/>
                <w:szCs w:val="24"/>
              </w:rPr>
              <w:t>или</w:t>
            </w:r>
            <w:r w:rsidRPr="009A5730">
              <w:rPr>
                <w:color w:val="000000" w:themeColor="text1"/>
                <w:sz w:val="24"/>
                <w:szCs w:val="24"/>
              </w:rPr>
              <w:t xml:space="preserve"> копиями паспортов транспортных средств, копиями заключений органов внутренних дел о согласовании специальной раскраски и информационных надписей и знаков на транспортных средствах.</w:t>
            </w:r>
          </w:p>
          <w:p w:rsidR="00220F96" w:rsidRPr="009A5730" w:rsidRDefault="00220F96" w:rsidP="005A4CA2">
            <w:pPr>
              <w:spacing w:after="0"/>
              <w:ind w:firstLine="572"/>
              <w:rPr>
                <w:color w:val="000000" w:themeColor="text1"/>
                <w:sz w:val="24"/>
                <w:szCs w:val="24"/>
              </w:rPr>
            </w:pPr>
            <w:r w:rsidRPr="009A5730">
              <w:rPr>
                <w:color w:val="000000" w:themeColor="text1"/>
                <w:sz w:val="24"/>
                <w:szCs w:val="24"/>
              </w:rPr>
              <w:t xml:space="preserve">Заявка участника с </w:t>
            </w:r>
            <w:r>
              <w:rPr>
                <w:color w:val="000000" w:themeColor="text1"/>
                <w:sz w:val="24"/>
                <w:szCs w:val="24"/>
              </w:rPr>
              <w:t>наи</w:t>
            </w:r>
            <w:r w:rsidRPr="009A5730">
              <w:rPr>
                <w:color w:val="000000" w:themeColor="text1"/>
                <w:sz w:val="24"/>
                <w:szCs w:val="24"/>
              </w:rPr>
              <w:t>больш</w:t>
            </w:r>
            <w:r>
              <w:rPr>
                <w:color w:val="000000" w:themeColor="text1"/>
                <w:sz w:val="24"/>
                <w:szCs w:val="24"/>
              </w:rPr>
              <w:t xml:space="preserve">им количеством </w:t>
            </w:r>
            <w:r w:rsidRPr="00220F96">
              <w:rPr>
                <w:color w:val="000000" w:themeColor="text1"/>
                <w:sz w:val="24"/>
                <w:szCs w:val="24"/>
              </w:rPr>
              <w:t>транспортных средств, имеющих специальную раскраску и информационные надписи и знаки</w:t>
            </w:r>
            <w:r>
              <w:rPr>
                <w:color w:val="000000" w:themeColor="text1"/>
                <w:sz w:val="24"/>
                <w:szCs w:val="24"/>
              </w:rPr>
              <w:t>,</w:t>
            </w:r>
            <w:r w:rsidR="005A4CA2">
              <w:rPr>
                <w:color w:val="000000" w:themeColor="text1"/>
                <w:sz w:val="24"/>
                <w:szCs w:val="24"/>
              </w:rPr>
              <w:t xml:space="preserve"> </w:t>
            </w:r>
            <w:r w:rsidR="005A4CA2" w:rsidRPr="009A5730">
              <w:rPr>
                <w:color w:val="000000" w:themeColor="text1"/>
                <w:sz w:val="24"/>
                <w:szCs w:val="24"/>
              </w:rPr>
              <w:t>согласованные с органами внутренних дел, и указывающие на принадлежность транспор</w:t>
            </w:r>
            <w:r w:rsidR="005A4CA2">
              <w:rPr>
                <w:color w:val="000000" w:themeColor="text1"/>
                <w:sz w:val="24"/>
                <w:szCs w:val="24"/>
              </w:rPr>
              <w:t>тных средств участнику закупки</w:t>
            </w:r>
            <w:r>
              <w:rPr>
                <w:color w:val="000000" w:themeColor="text1"/>
                <w:sz w:val="24"/>
                <w:szCs w:val="24"/>
              </w:rPr>
              <w:t xml:space="preserve"> </w:t>
            </w:r>
            <w:r w:rsidRPr="009A5730">
              <w:rPr>
                <w:color w:val="000000" w:themeColor="text1"/>
                <w:sz w:val="24"/>
                <w:szCs w:val="24"/>
              </w:rPr>
              <w:t>оценивается большим количеством баллов.</w:t>
            </w:r>
          </w:p>
          <w:p w:rsidR="00D608F0" w:rsidRPr="009A5730" w:rsidRDefault="00D608F0" w:rsidP="00705D8F">
            <w:pPr>
              <w:tabs>
                <w:tab w:val="left" w:pos="7232"/>
              </w:tabs>
              <w:spacing w:after="0"/>
              <w:ind w:left="720"/>
              <w:rPr>
                <w:color w:val="000000" w:themeColor="text1"/>
                <w:sz w:val="24"/>
                <w:szCs w:val="24"/>
              </w:rPr>
            </w:pPr>
          </w:p>
          <w:p w:rsidR="00737944" w:rsidRPr="009A5730" w:rsidRDefault="00705D8F" w:rsidP="00705D8F">
            <w:pPr>
              <w:tabs>
                <w:tab w:val="left" w:pos="7232"/>
              </w:tabs>
              <w:spacing w:after="0"/>
              <w:ind w:left="720"/>
              <w:rPr>
                <w:color w:val="000000" w:themeColor="text1"/>
                <w:sz w:val="24"/>
                <w:szCs w:val="24"/>
              </w:rPr>
            </w:pPr>
            <w:r w:rsidRPr="009A5730">
              <w:rPr>
                <w:color w:val="000000" w:themeColor="text1"/>
                <w:sz w:val="24"/>
                <w:szCs w:val="24"/>
              </w:rPr>
              <w:t>Порядок оценки:</w:t>
            </w:r>
          </w:p>
          <w:p w:rsidR="00705D8F" w:rsidRPr="009A5730" w:rsidRDefault="00705D8F" w:rsidP="00705D8F">
            <w:pPr>
              <w:spacing w:after="0"/>
              <w:rPr>
                <w:color w:val="000000" w:themeColor="text1"/>
                <w:sz w:val="24"/>
                <w:szCs w:val="24"/>
              </w:rPr>
            </w:pPr>
            <w:r w:rsidRPr="009A5730">
              <w:rPr>
                <w:color w:val="000000" w:themeColor="text1"/>
                <w:sz w:val="24"/>
                <w:szCs w:val="24"/>
              </w:rPr>
              <w:t>Количество баллов, присуждаемых по показателю (НЦБi), определяется по формуле:</w:t>
            </w:r>
          </w:p>
          <w:p w:rsidR="00705D8F" w:rsidRPr="009A5730" w:rsidRDefault="00705D8F" w:rsidP="00705D8F">
            <w:pPr>
              <w:spacing w:after="0"/>
              <w:jc w:val="center"/>
              <w:outlineLvl w:val="0"/>
              <w:rPr>
                <w:color w:val="000000" w:themeColor="text1"/>
                <w:sz w:val="24"/>
                <w:szCs w:val="24"/>
              </w:rPr>
            </w:pPr>
            <w:r w:rsidRPr="009A5730">
              <w:rPr>
                <w:rFonts w:cs="Calibri"/>
                <w:noProof/>
                <w:color w:val="000000" w:themeColor="text1"/>
                <w:position w:val="-14"/>
                <w:lang w:eastAsia="ru-RU"/>
              </w:rPr>
              <w:drawing>
                <wp:inline distT="0" distB="0" distL="0" distR="0" wp14:anchorId="472C6231" wp14:editId="0CBFD2D6">
                  <wp:extent cx="1771650" cy="266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266700"/>
                          </a:xfrm>
                          <a:prstGeom prst="rect">
                            <a:avLst/>
                          </a:prstGeom>
                          <a:noFill/>
                          <a:ln>
                            <a:noFill/>
                          </a:ln>
                        </pic:spPr>
                      </pic:pic>
                    </a:graphicData>
                  </a:graphic>
                </wp:inline>
              </w:drawing>
            </w:r>
            <w:r w:rsidRPr="009A5730">
              <w:rPr>
                <w:color w:val="000000" w:themeColor="text1"/>
                <w:sz w:val="24"/>
                <w:szCs w:val="24"/>
              </w:rPr>
              <w:t>,</w:t>
            </w:r>
          </w:p>
          <w:p w:rsidR="00705D8F" w:rsidRPr="009A5730" w:rsidRDefault="00705D8F" w:rsidP="00705D8F">
            <w:pPr>
              <w:spacing w:after="0"/>
              <w:outlineLvl w:val="0"/>
              <w:rPr>
                <w:color w:val="000000" w:themeColor="text1"/>
                <w:sz w:val="24"/>
                <w:szCs w:val="24"/>
              </w:rPr>
            </w:pPr>
            <w:r w:rsidRPr="009A5730">
              <w:rPr>
                <w:color w:val="000000" w:themeColor="text1"/>
                <w:sz w:val="24"/>
                <w:szCs w:val="24"/>
              </w:rPr>
              <w:t>где:</w:t>
            </w:r>
          </w:p>
          <w:p w:rsidR="00705D8F" w:rsidRPr="009A5730" w:rsidRDefault="00705D8F" w:rsidP="00705D8F">
            <w:pPr>
              <w:spacing w:after="0"/>
              <w:outlineLvl w:val="0"/>
              <w:rPr>
                <w:color w:val="000000" w:themeColor="text1"/>
                <w:sz w:val="24"/>
                <w:szCs w:val="24"/>
              </w:rPr>
            </w:pPr>
            <w:r w:rsidRPr="009A5730">
              <w:rPr>
                <w:color w:val="000000" w:themeColor="text1"/>
                <w:sz w:val="24"/>
                <w:szCs w:val="24"/>
              </w:rPr>
              <w:t>КЗ - коэффициент значимости показателя</w:t>
            </w:r>
            <w:r w:rsidR="002377F9" w:rsidRPr="009A5730">
              <w:rPr>
                <w:color w:val="000000" w:themeColor="text1"/>
                <w:sz w:val="24"/>
                <w:szCs w:val="24"/>
              </w:rPr>
              <w:t>,</w:t>
            </w:r>
          </w:p>
          <w:p w:rsidR="00705D8F" w:rsidRPr="009A5730" w:rsidRDefault="00705D8F" w:rsidP="00705D8F">
            <w:pPr>
              <w:spacing w:after="0"/>
              <w:outlineLvl w:val="0"/>
              <w:rPr>
                <w:color w:val="000000" w:themeColor="text1"/>
                <w:sz w:val="24"/>
                <w:szCs w:val="24"/>
              </w:rPr>
            </w:pPr>
            <w:r w:rsidRPr="009A5730">
              <w:rPr>
                <w:color w:val="000000" w:themeColor="text1"/>
                <w:sz w:val="24"/>
                <w:szCs w:val="24"/>
              </w:rPr>
              <w:t>К</w:t>
            </w:r>
            <w:proofErr w:type="gramStart"/>
            <w:r w:rsidRPr="009A5730">
              <w:rPr>
                <w:color w:val="000000" w:themeColor="text1"/>
                <w:sz w:val="24"/>
                <w:szCs w:val="24"/>
              </w:rPr>
              <w:t>i  -</w:t>
            </w:r>
            <w:proofErr w:type="gramEnd"/>
            <w:r w:rsidRPr="009A5730">
              <w:rPr>
                <w:color w:val="000000" w:themeColor="text1"/>
                <w:sz w:val="24"/>
                <w:szCs w:val="24"/>
              </w:rPr>
              <w:t xml:space="preserve"> предложение участника закупки, заявка (предложение) которого оценивается</w:t>
            </w:r>
            <w:r w:rsidR="002377F9" w:rsidRPr="009A5730">
              <w:rPr>
                <w:color w:val="000000" w:themeColor="text1"/>
                <w:sz w:val="24"/>
                <w:szCs w:val="24"/>
              </w:rPr>
              <w:t>,</w:t>
            </w:r>
          </w:p>
          <w:p w:rsidR="00705D8F" w:rsidRPr="009A5730" w:rsidRDefault="00705D8F" w:rsidP="00705D8F">
            <w:pPr>
              <w:spacing w:after="0"/>
              <w:outlineLvl w:val="0"/>
              <w:rPr>
                <w:color w:val="000000" w:themeColor="text1"/>
                <w:sz w:val="24"/>
                <w:szCs w:val="24"/>
              </w:rPr>
            </w:pPr>
            <w:r w:rsidRPr="009A5730">
              <w:rPr>
                <w:color w:val="000000" w:themeColor="text1"/>
                <w:sz w:val="24"/>
                <w:szCs w:val="24"/>
              </w:rPr>
              <w:t>Кmax - максимальное предложение из предложений по показателю оценки, сделанных участниками закупки.</w:t>
            </w:r>
          </w:p>
          <w:p w:rsidR="00406FF3" w:rsidRPr="009A5730" w:rsidRDefault="00406FF3" w:rsidP="00E331FD">
            <w:pPr>
              <w:spacing w:after="0"/>
              <w:ind w:firstLine="709"/>
              <w:rPr>
                <w:color w:val="000000" w:themeColor="text1"/>
                <w:sz w:val="24"/>
                <w:szCs w:val="24"/>
              </w:rPr>
            </w:pPr>
          </w:p>
          <w:p w:rsidR="00754B65" w:rsidRPr="009A5730" w:rsidRDefault="00754B65" w:rsidP="00754B65">
            <w:pPr>
              <w:spacing w:after="0"/>
              <w:outlineLvl w:val="0"/>
              <w:rPr>
                <w:b/>
                <w:bCs/>
                <w:color w:val="000000" w:themeColor="text1"/>
                <w:sz w:val="24"/>
                <w:szCs w:val="24"/>
              </w:rPr>
            </w:pPr>
            <w:r w:rsidRPr="009A5730">
              <w:rPr>
                <w:b/>
                <w:bCs/>
                <w:color w:val="000000" w:themeColor="text1"/>
                <w:sz w:val="24"/>
                <w:szCs w:val="24"/>
              </w:rPr>
              <w:t>Показатели, по которым отсутствуют предложения,</w:t>
            </w:r>
            <w:r w:rsidR="00E849B7" w:rsidRPr="009A5730">
              <w:rPr>
                <w:b/>
                <w:bCs/>
                <w:color w:val="000000" w:themeColor="text1"/>
                <w:sz w:val="24"/>
                <w:szCs w:val="24"/>
              </w:rPr>
              <w:t xml:space="preserve"> или предложения не подтверждены документально,</w:t>
            </w:r>
            <w:r w:rsidRPr="009A5730">
              <w:rPr>
                <w:b/>
                <w:bCs/>
                <w:color w:val="000000" w:themeColor="text1"/>
                <w:sz w:val="24"/>
                <w:szCs w:val="24"/>
              </w:rPr>
              <w:t xml:space="preserve"> оцениваются нулевым количеством баллов.</w:t>
            </w:r>
          </w:p>
          <w:p w:rsidR="00754B65" w:rsidRPr="009A5730" w:rsidRDefault="00754B65" w:rsidP="0041324C">
            <w:pPr>
              <w:autoSpaceDE w:val="0"/>
              <w:autoSpaceDN w:val="0"/>
              <w:adjustRightInd w:val="0"/>
              <w:spacing w:after="0" w:line="276" w:lineRule="auto"/>
              <w:jc w:val="left"/>
              <w:rPr>
                <w:b/>
                <w:color w:val="000000" w:themeColor="text1"/>
                <w:sz w:val="24"/>
                <w:szCs w:val="24"/>
              </w:rPr>
            </w:pPr>
          </w:p>
          <w:p w:rsidR="00BD30F5" w:rsidRPr="009A5730" w:rsidRDefault="00BD30F5" w:rsidP="00BD30F5">
            <w:pPr>
              <w:spacing w:after="0"/>
              <w:outlineLvl w:val="0"/>
              <w:rPr>
                <w:b/>
                <w:color w:val="000000" w:themeColor="text1"/>
                <w:sz w:val="24"/>
                <w:szCs w:val="24"/>
              </w:rPr>
            </w:pPr>
            <w:r w:rsidRPr="009A5730">
              <w:rPr>
                <w:b/>
                <w:color w:val="000000" w:themeColor="text1"/>
                <w:sz w:val="24"/>
                <w:szCs w:val="24"/>
              </w:rPr>
              <w:t xml:space="preserve">Для оценки заявки на участие в конкурсе осуществляется расчет итогового рейтинга по каждой заявке на участие в конкурсе. </w:t>
            </w:r>
          </w:p>
          <w:p w:rsidR="00BD30F5" w:rsidRPr="009A5730" w:rsidRDefault="00BD30F5" w:rsidP="00BD30F5">
            <w:pPr>
              <w:spacing w:after="0"/>
              <w:outlineLvl w:val="0"/>
              <w:rPr>
                <w:b/>
                <w:color w:val="000000" w:themeColor="text1"/>
                <w:sz w:val="24"/>
                <w:szCs w:val="24"/>
              </w:rPr>
            </w:pPr>
          </w:p>
          <w:p w:rsidR="00BD30F5" w:rsidRPr="009A5730" w:rsidRDefault="00BD30F5" w:rsidP="00BD30F5">
            <w:pPr>
              <w:spacing w:after="0"/>
              <w:outlineLvl w:val="0"/>
              <w:rPr>
                <w:b/>
                <w:color w:val="000000" w:themeColor="text1"/>
                <w:sz w:val="24"/>
                <w:szCs w:val="24"/>
              </w:rPr>
            </w:pPr>
            <w:r w:rsidRPr="009A5730">
              <w:rPr>
                <w:b/>
                <w:color w:val="000000" w:themeColor="text1"/>
                <w:sz w:val="24"/>
                <w:szCs w:val="24"/>
              </w:rPr>
              <w:t>Итоговый рейтинг заявки на участие в конкурсе вычисляется как сумма рейтингов по каждому критерию оценки заявки на участие в конкурсе.</w:t>
            </w:r>
          </w:p>
          <w:p w:rsidR="00BD30F5" w:rsidRPr="009A5730" w:rsidRDefault="00BD30F5" w:rsidP="00BD30F5">
            <w:pPr>
              <w:spacing w:after="0"/>
              <w:outlineLvl w:val="0"/>
              <w:rPr>
                <w:b/>
                <w:color w:val="000000" w:themeColor="text1"/>
                <w:sz w:val="24"/>
                <w:szCs w:val="24"/>
              </w:rPr>
            </w:pPr>
          </w:p>
          <w:p w:rsidR="00BD30F5" w:rsidRPr="009A5730" w:rsidRDefault="00BD30F5" w:rsidP="00542E8B">
            <w:pPr>
              <w:spacing w:after="0"/>
              <w:outlineLvl w:val="0"/>
              <w:rPr>
                <w:color w:val="000000" w:themeColor="text1"/>
                <w:sz w:val="24"/>
                <w:szCs w:val="24"/>
              </w:rPr>
            </w:pPr>
            <w:r w:rsidRPr="009A5730">
              <w:rPr>
                <w:b/>
                <w:color w:val="000000" w:themeColor="text1"/>
                <w:sz w:val="24"/>
                <w:szCs w:val="24"/>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tc>
      </w:tr>
    </w:tbl>
    <w:p w:rsidR="00EF2821" w:rsidRPr="009A5730" w:rsidRDefault="00EF2821" w:rsidP="00EF2821">
      <w:pPr>
        <w:rPr>
          <w:color w:val="000000" w:themeColor="text1"/>
          <w:sz w:val="24"/>
          <w:szCs w:val="24"/>
        </w:rPr>
      </w:pPr>
    </w:p>
    <w:sectPr w:rsidR="00EF2821" w:rsidRPr="009A5730" w:rsidSect="00615ABD">
      <w:headerReference w:type="default" r:id="rId14"/>
      <w:pgSz w:w="11907" w:h="16839" w:code="9"/>
      <w:pgMar w:top="851" w:right="1134" w:bottom="567"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4D4B" w:rsidRDefault="00E94D4B">
      <w:pPr>
        <w:spacing w:after="0" w:line="240" w:lineRule="auto"/>
      </w:pPr>
      <w:r>
        <w:separator/>
      </w:r>
    </w:p>
  </w:endnote>
  <w:endnote w:type="continuationSeparator" w:id="0">
    <w:p w:rsidR="00E94D4B" w:rsidRDefault="00E94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4D4B" w:rsidRDefault="00E94D4B">
      <w:pPr>
        <w:spacing w:after="0" w:line="240" w:lineRule="auto"/>
      </w:pPr>
      <w:r>
        <w:separator/>
      </w:r>
    </w:p>
  </w:footnote>
  <w:footnote w:type="continuationSeparator" w:id="0">
    <w:p w:rsidR="00E94D4B" w:rsidRDefault="00E94D4B">
      <w:pPr>
        <w:spacing w:after="0" w:line="240" w:lineRule="auto"/>
      </w:pPr>
      <w:r>
        <w:continuationSeparator/>
      </w:r>
    </w:p>
  </w:footnote>
  <w:footnote w:id="1">
    <w:p w:rsidR="00644560" w:rsidRPr="00F04608" w:rsidRDefault="00644560" w:rsidP="00644560">
      <w:pPr>
        <w:pStyle w:val="af9"/>
        <w:rPr>
          <w:sz w:val="16"/>
          <w:szCs w:val="16"/>
        </w:rPr>
      </w:pPr>
      <w:r>
        <w:rPr>
          <w:rStyle w:val="afb"/>
        </w:rPr>
        <w:footnoteRef/>
      </w:r>
      <w:r>
        <w:t xml:space="preserve"> </w:t>
      </w:r>
      <w:r w:rsidRPr="00F04608">
        <w:rPr>
          <w:sz w:val="16"/>
          <w:szCs w:val="16"/>
        </w:rPr>
        <w:t>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Не указанные в документации о закупке критерии и их величины значимости не могут применяться для целей оценки заявок.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1C69" w:rsidRDefault="000575D6">
    <w:pPr>
      <w:pStyle w:val="aff"/>
      <w:jc w:val="center"/>
    </w:pPr>
    <w:r>
      <w:fldChar w:fldCharType="begin"/>
    </w:r>
    <w:r>
      <w:instrText xml:space="preserve"> PAGE   \* MERGEFORMAT </w:instrText>
    </w:r>
    <w:r>
      <w:fldChar w:fldCharType="separate"/>
    </w:r>
    <w:r w:rsidR="00772F5C">
      <w:rPr>
        <w:noProof/>
      </w:rPr>
      <w:t>5</w:t>
    </w:r>
    <w:r>
      <w:rPr>
        <w:noProof/>
      </w:rPr>
      <w:fldChar w:fldCharType="end"/>
    </w:r>
  </w:p>
  <w:p w:rsidR="00871C69" w:rsidRDefault="00871C69">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F627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E4E1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3E30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4ACAC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92EE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601C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4007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80AA1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E873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CEAC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DD46AB"/>
    <w:multiLevelType w:val="hybridMultilevel"/>
    <w:tmpl w:val="675EF23A"/>
    <w:lvl w:ilvl="0" w:tplc="E7C2AE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885F9B"/>
    <w:multiLevelType w:val="multilevel"/>
    <w:tmpl w:val="9A9E08EE"/>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02"/>
        </w:tabs>
        <w:ind w:left="1002"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50412C"/>
    <w:multiLevelType w:val="multilevel"/>
    <w:tmpl w:val="CAFE194A"/>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15:restartNumberingAfterBreak="0">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F21329"/>
    <w:multiLevelType w:val="hybridMultilevel"/>
    <w:tmpl w:val="AE1A8804"/>
    <w:lvl w:ilvl="0" w:tplc="F8C2E58C">
      <w:start w:val="1"/>
      <w:numFmt w:val="decimal"/>
      <w:lvlText w:val="%1."/>
      <w:lvlJc w:val="left"/>
      <w:pPr>
        <w:ind w:left="537" w:hanging="465"/>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6" w15:restartNumberingAfterBreak="0">
    <w:nsid w:val="495C0172"/>
    <w:multiLevelType w:val="multilevel"/>
    <w:tmpl w:val="4EAEE8C4"/>
    <w:lvl w:ilvl="0">
      <w:start w:val="1"/>
      <w:numFmt w:val="decimal"/>
      <w:lvlText w:val="%1."/>
      <w:lvlJc w:val="left"/>
      <w:pPr>
        <w:ind w:left="788" w:hanging="504"/>
      </w:pPr>
      <w:rPr>
        <w:rFonts w:hint="default"/>
        <w:b/>
      </w:rPr>
    </w:lvl>
    <w:lvl w:ilvl="1">
      <w:start w:val="4"/>
      <w:numFmt w:val="decimal"/>
      <w:lvlText w:val="%1.%2."/>
      <w:lvlJc w:val="left"/>
      <w:pPr>
        <w:ind w:left="939" w:hanging="504"/>
      </w:pPr>
      <w:rPr>
        <w:rFonts w:hint="default"/>
        <w:b/>
      </w:rPr>
    </w:lvl>
    <w:lvl w:ilvl="2">
      <w:start w:val="1"/>
      <w:numFmt w:val="decimal"/>
      <w:lvlText w:val="%1.%2.%3."/>
      <w:lvlJc w:val="left"/>
      <w:pPr>
        <w:ind w:left="1590" w:hanging="720"/>
      </w:pPr>
      <w:rPr>
        <w:rFonts w:hint="default"/>
        <w:b/>
        <w:i w:val="0"/>
      </w:rPr>
    </w:lvl>
    <w:lvl w:ilvl="3">
      <w:start w:val="1"/>
      <w:numFmt w:val="decimal"/>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17" w15:restartNumberingAfterBreak="0">
    <w:nsid w:val="520562BA"/>
    <w:multiLevelType w:val="hybridMultilevel"/>
    <w:tmpl w:val="D638A7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9490A55"/>
    <w:multiLevelType w:val="hybridMultilevel"/>
    <w:tmpl w:val="F098A92E"/>
    <w:lvl w:ilvl="0" w:tplc="7374B2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AF30A1"/>
    <w:multiLevelType w:val="hybridMultilevel"/>
    <w:tmpl w:val="349E1208"/>
    <w:lvl w:ilvl="0" w:tplc="2D045CDE">
      <w:start w:val="1"/>
      <w:numFmt w:val="decimal"/>
      <w:lvlText w:val="%1."/>
      <w:lvlJc w:val="left"/>
      <w:pPr>
        <w:ind w:left="432" w:hanging="360"/>
      </w:pPr>
      <w:rPr>
        <w:rFonts w:hint="default"/>
        <w:color w:val="0D0D0D"/>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0" w15:restartNumberingAfterBreak="0">
    <w:nsid w:val="73D806B2"/>
    <w:multiLevelType w:val="multilevel"/>
    <w:tmpl w:val="6F906C8E"/>
    <w:lvl w:ilvl="0">
      <w:start w:val="1"/>
      <w:numFmt w:val="decimal"/>
      <w:lvlText w:val="%1."/>
      <w:lvlJc w:val="left"/>
      <w:pPr>
        <w:ind w:left="502"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21" w15:restartNumberingAfterBreak="0">
    <w:nsid w:val="7A0F7345"/>
    <w:multiLevelType w:val="multilevel"/>
    <w:tmpl w:val="E22C7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BB8092C"/>
    <w:multiLevelType w:val="multilevel"/>
    <w:tmpl w:val="4A4E1CB8"/>
    <w:lvl w:ilvl="0">
      <w:start w:val="1"/>
      <w:numFmt w:val="decimal"/>
      <w:pStyle w:val="10"/>
      <w:lvlText w:val="%1."/>
      <w:lvlJc w:val="left"/>
      <w:pPr>
        <w:ind w:left="720" w:hanging="360"/>
      </w:pPr>
      <w:rPr>
        <w:rFonts w:ascii="Times New Roman Полужирный" w:hAnsi="Times New Roman Полужирный"/>
        <w:i w:val="0"/>
      </w:rPr>
    </w:lvl>
    <w:lvl w:ilvl="1">
      <w:start w:val="5"/>
      <w:numFmt w:val="decimal"/>
      <w:isLgl/>
      <w:lvlText w:val="%1.%2."/>
      <w:lvlJc w:val="left"/>
      <w:pPr>
        <w:ind w:left="795" w:hanging="360"/>
      </w:pPr>
      <w:rPr>
        <w:rFonts w:hint="default"/>
        <w:b/>
      </w:rPr>
    </w:lvl>
    <w:lvl w:ilvl="2">
      <w:start w:val="1"/>
      <w:numFmt w:val="decimal"/>
      <w:isLgl/>
      <w:lvlText w:val="%1.%2.%3."/>
      <w:lvlJc w:val="left"/>
      <w:pPr>
        <w:ind w:left="1230" w:hanging="720"/>
      </w:pPr>
      <w:rPr>
        <w:rFonts w:hint="default"/>
        <w:b/>
      </w:rPr>
    </w:lvl>
    <w:lvl w:ilvl="3">
      <w:start w:val="1"/>
      <w:numFmt w:val="decimal"/>
      <w:isLgl/>
      <w:lvlText w:val="%1.%2.%3.%4."/>
      <w:lvlJc w:val="left"/>
      <w:pPr>
        <w:ind w:left="1305" w:hanging="720"/>
      </w:pPr>
      <w:rPr>
        <w:rFonts w:hint="default"/>
        <w:b/>
      </w:rPr>
    </w:lvl>
    <w:lvl w:ilvl="4">
      <w:start w:val="1"/>
      <w:numFmt w:val="decimal"/>
      <w:isLgl/>
      <w:lvlText w:val="%1.%2.%3.%4.%5."/>
      <w:lvlJc w:val="left"/>
      <w:pPr>
        <w:ind w:left="1740" w:hanging="1080"/>
      </w:pPr>
      <w:rPr>
        <w:rFonts w:hint="default"/>
        <w:b/>
      </w:rPr>
    </w:lvl>
    <w:lvl w:ilvl="5">
      <w:start w:val="1"/>
      <w:numFmt w:val="decimal"/>
      <w:isLgl/>
      <w:lvlText w:val="%1.%2.%3.%4.%5.%6."/>
      <w:lvlJc w:val="left"/>
      <w:pPr>
        <w:ind w:left="1815"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325" w:hanging="1440"/>
      </w:pPr>
      <w:rPr>
        <w:rFonts w:hint="default"/>
        <w:b/>
      </w:rPr>
    </w:lvl>
    <w:lvl w:ilvl="8">
      <w:start w:val="1"/>
      <w:numFmt w:val="decimal"/>
      <w:isLgl/>
      <w:lvlText w:val="%1.%2.%3.%4.%5.%6.%7.%8.%9."/>
      <w:lvlJc w:val="left"/>
      <w:pPr>
        <w:ind w:left="2760" w:hanging="1800"/>
      </w:pPr>
      <w:rPr>
        <w:rFonts w:hint="default"/>
        <w:b/>
      </w:rPr>
    </w:lvl>
  </w:abstractNum>
  <w:num w:numId="1" w16cid:durableId="1305694954">
    <w:abstractNumId w:val="12"/>
  </w:num>
  <w:num w:numId="2" w16cid:durableId="88356503">
    <w:abstractNumId w:val="16"/>
  </w:num>
  <w:num w:numId="3" w16cid:durableId="43792707">
    <w:abstractNumId w:val="13"/>
  </w:num>
  <w:num w:numId="4" w16cid:durableId="347681834">
    <w:abstractNumId w:val="22"/>
  </w:num>
  <w:num w:numId="5" w16cid:durableId="1080978518">
    <w:abstractNumId w:val="10"/>
  </w:num>
  <w:num w:numId="6" w16cid:durableId="265885772">
    <w:abstractNumId w:val="18"/>
  </w:num>
  <w:num w:numId="7" w16cid:durableId="18363216">
    <w:abstractNumId w:val="17"/>
  </w:num>
  <w:num w:numId="8" w16cid:durableId="1374768172">
    <w:abstractNumId w:val="14"/>
  </w:num>
  <w:num w:numId="9" w16cid:durableId="1631323144">
    <w:abstractNumId w:val="20"/>
  </w:num>
  <w:num w:numId="10" w16cid:durableId="847721087">
    <w:abstractNumId w:val="11"/>
  </w:num>
  <w:num w:numId="11" w16cid:durableId="1775397359">
    <w:abstractNumId w:val="9"/>
  </w:num>
  <w:num w:numId="12" w16cid:durableId="1552494318">
    <w:abstractNumId w:val="7"/>
  </w:num>
  <w:num w:numId="13" w16cid:durableId="730496261">
    <w:abstractNumId w:val="6"/>
  </w:num>
  <w:num w:numId="14" w16cid:durableId="1867597776">
    <w:abstractNumId w:val="5"/>
  </w:num>
  <w:num w:numId="15" w16cid:durableId="666592954">
    <w:abstractNumId w:val="4"/>
  </w:num>
  <w:num w:numId="16" w16cid:durableId="1610625241">
    <w:abstractNumId w:val="8"/>
  </w:num>
  <w:num w:numId="17" w16cid:durableId="451049799">
    <w:abstractNumId w:val="3"/>
  </w:num>
  <w:num w:numId="18" w16cid:durableId="1211458070">
    <w:abstractNumId w:val="2"/>
  </w:num>
  <w:num w:numId="19" w16cid:durableId="1540894912">
    <w:abstractNumId w:val="1"/>
  </w:num>
  <w:num w:numId="20" w16cid:durableId="1207063385">
    <w:abstractNumId w:val="0"/>
  </w:num>
  <w:num w:numId="21" w16cid:durableId="11531846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4996772">
    <w:abstractNumId w:val="15"/>
  </w:num>
  <w:num w:numId="23" w16cid:durableId="1810515300">
    <w:abstractNumId w:val="21"/>
  </w:num>
  <w:num w:numId="24" w16cid:durableId="1095907453">
    <w:abstractNumId w:val="19"/>
  </w:num>
  <w:num w:numId="25" w16cid:durableId="79410241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A5B"/>
    <w:rsid w:val="00002E75"/>
    <w:rsid w:val="00002ECC"/>
    <w:rsid w:val="00003315"/>
    <w:rsid w:val="000036B0"/>
    <w:rsid w:val="0000756D"/>
    <w:rsid w:val="000075A3"/>
    <w:rsid w:val="00007FCE"/>
    <w:rsid w:val="00010438"/>
    <w:rsid w:val="000104BF"/>
    <w:rsid w:val="00013CE3"/>
    <w:rsid w:val="00022A01"/>
    <w:rsid w:val="00025B12"/>
    <w:rsid w:val="00025F8E"/>
    <w:rsid w:val="0002661F"/>
    <w:rsid w:val="000309E8"/>
    <w:rsid w:val="000315A4"/>
    <w:rsid w:val="00031ADF"/>
    <w:rsid w:val="00032314"/>
    <w:rsid w:val="000341FC"/>
    <w:rsid w:val="00037587"/>
    <w:rsid w:val="00042DBB"/>
    <w:rsid w:val="00044410"/>
    <w:rsid w:val="00044511"/>
    <w:rsid w:val="0004633D"/>
    <w:rsid w:val="00051138"/>
    <w:rsid w:val="00052A42"/>
    <w:rsid w:val="00052DEB"/>
    <w:rsid w:val="0005366E"/>
    <w:rsid w:val="00053D48"/>
    <w:rsid w:val="00054575"/>
    <w:rsid w:val="00054D1F"/>
    <w:rsid w:val="000551CD"/>
    <w:rsid w:val="00056BC4"/>
    <w:rsid w:val="000571AD"/>
    <w:rsid w:val="000575D6"/>
    <w:rsid w:val="00057EC6"/>
    <w:rsid w:val="000618B8"/>
    <w:rsid w:val="000619C5"/>
    <w:rsid w:val="00061EB8"/>
    <w:rsid w:val="000642C4"/>
    <w:rsid w:val="00066934"/>
    <w:rsid w:val="0007034D"/>
    <w:rsid w:val="00072FF1"/>
    <w:rsid w:val="00074F56"/>
    <w:rsid w:val="00075E4E"/>
    <w:rsid w:val="00080123"/>
    <w:rsid w:val="00081B02"/>
    <w:rsid w:val="00081E2F"/>
    <w:rsid w:val="0008214B"/>
    <w:rsid w:val="00082F6D"/>
    <w:rsid w:val="00083A40"/>
    <w:rsid w:val="00085B8B"/>
    <w:rsid w:val="00086A80"/>
    <w:rsid w:val="0009037B"/>
    <w:rsid w:val="000904CF"/>
    <w:rsid w:val="00090BAD"/>
    <w:rsid w:val="00090D3C"/>
    <w:rsid w:val="00092004"/>
    <w:rsid w:val="000931DC"/>
    <w:rsid w:val="00094B37"/>
    <w:rsid w:val="00095B2E"/>
    <w:rsid w:val="000968E9"/>
    <w:rsid w:val="00096DEF"/>
    <w:rsid w:val="000971D7"/>
    <w:rsid w:val="000A2114"/>
    <w:rsid w:val="000A2807"/>
    <w:rsid w:val="000A4754"/>
    <w:rsid w:val="000A506B"/>
    <w:rsid w:val="000A6C19"/>
    <w:rsid w:val="000B2628"/>
    <w:rsid w:val="000B3EBF"/>
    <w:rsid w:val="000B5B31"/>
    <w:rsid w:val="000C0F29"/>
    <w:rsid w:val="000C1B37"/>
    <w:rsid w:val="000C4021"/>
    <w:rsid w:val="000C4E7B"/>
    <w:rsid w:val="000C51D3"/>
    <w:rsid w:val="000C6B35"/>
    <w:rsid w:val="000C7522"/>
    <w:rsid w:val="000C7704"/>
    <w:rsid w:val="000D1DEF"/>
    <w:rsid w:val="000D44A4"/>
    <w:rsid w:val="000D49D5"/>
    <w:rsid w:val="000D5664"/>
    <w:rsid w:val="000D7117"/>
    <w:rsid w:val="000D754F"/>
    <w:rsid w:val="000D79C8"/>
    <w:rsid w:val="000E1B66"/>
    <w:rsid w:val="000E1E45"/>
    <w:rsid w:val="000E23B8"/>
    <w:rsid w:val="000E29D6"/>
    <w:rsid w:val="000E4534"/>
    <w:rsid w:val="000E5619"/>
    <w:rsid w:val="000E71A3"/>
    <w:rsid w:val="000F02C1"/>
    <w:rsid w:val="000F0D44"/>
    <w:rsid w:val="000F2ABC"/>
    <w:rsid w:val="000F2CED"/>
    <w:rsid w:val="000F2ECA"/>
    <w:rsid w:val="000F32B5"/>
    <w:rsid w:val="000F3530"/>
    <w:rsid w:val="000F5B54"/>
    <w:rsid w:val="000F5E15"/>
    <w:rsid w:val="000F6060"/>
    <w:rsid w:val="000F6947"/>
    <w:rsid w:val="00101DE9"/>
    <w:rsid w:val="00103855"/>
    <w:rsid w:val="0010507C"/>
    <w:rsid w:val="0010522B"/>
    <w:rsid w:val="001053BD"/>
    <w:rsid w:val="001056A9"/>
    <w:rsid w:val="001063E3"/>
    <w:rsid w:val="00111575"/>
    <w:rsid w:val="00111D09"/>
    <w:rsid w:val="00113CBE"/>
    <w:rsid w:val="00114B1E"/>
    <w:rsid w:val="00114B6C"/>
    <w:rsid w:val="001157FF"/>
    <w:rsid w:val="00116E9D"/>
    <w:rsid w:val="00117075"/>
    <w:rsid w:val="00121BAA"/>
    <w:rsid w:val="001247AA"/>
    <w:rsid w:val="00124D13"/>
    <w:rsid w:val="001267AC"/>
    <w:rsid w:val="00131184"/>
    <w:rsid w:val="001312E7"/>
    <w:rsid w:val="00134E48"/>
    <w:rsid w:val="001351B7"/>
    <w:rsid w:val="00135A43"/>
    <w:rsid w:val="00135D2F"/>
    <w:rsid w:val="00140D43"/>
    <w:rsid w:val="00141B47"/>
    <w:rsid w:val="00141F64"/>
    <w:rsid w:val="00142A85"/>
    <w:rsid w:val="00146767"/>
    <w:rsid w:val="001502DA"/>
    <w:rsid w:val="00150A03"/>
    <w:rsid w:val="0015327A"/>
    <w:rsid w:val="00153366"/>
    <w:rsid w:val="0015443D"/>
    <w:rsid w:val="001557CD"/>
    <w:rsid w:val="00156298"/>
    <w:rsid w:val="0016213A"/>
    <w:rsid w:val="00164978"/>
    <w:rsid w:val="00166596"/>
    <w:rsid w:val="0016750A"/>
    <w:rsid w:val="00170AAE"/>
    <w:rsid w:val="00171B9B"/>
    <w:rsid w:val="00181173"/>
    <w:rsid w:val="00182552"/>
    <w:rsid w:val="00183FAA"/>
    <w:rsid w:val="0018484D"/>
    <w:rsid w:val="0018484E"/>
    <w:rsid w:val="00185462"/>
    <w:rsid w:val="001854D8"/>
    <w:rsid w:val="001877C5"/>
    <w:rsid w:val="001901FF"/>
    <w:rsid w:val="0019092B"/>
    <w:rsid w:val="00191227"/>
    <w:rsid w:val="001976D7"/>
    <w:rsid w:val="001A0865"/>
    <w:rsid w:val="001A18CA"/>
    <w:rsid w:val="001A328D"/>
    <w:rsid w:val="001A3460"/>
    <w:rsid w:val="001A3CC6"/>
    <w:rsid w:val="001A3D80"/>
    <w:rsid w:val="001A73A4"/>
    <w:rsid w:val="001B0F1F"/>
    <w:rsid w:val="001B2A3F"/>
    <w:rsid w:val="001B2A5D"/>
    <w:rsid w:val="001B2FE4"/>
    <w:rsid w:val="001B50A4"/>
    <w:rsid w:val="001B6435"/>
    <w:rsid w:val="001B7D1B"/>
    <w:rsid w:val="001C1494"/>
    <w:rsid w:val="001C438C"/>
    <w:rsid w:val="001D0AA2"/>
    <w:rsid w:val="001D470E"/>
    <w:rsid w:val="001D727A"/>
    <w:rsid w:val="001D7463"/>
    <w:rsid w:val="001E0F37"/>
    <w:rsid w:val="001E1EB4"/>
    <w:rsid w:val="001E3480"/>
    <w:rsid w:val="001E6F1F"/>
    <w:rsid w:val="001F0D8D"/>
    <w:rsid w:val="001F1FF0"/>
    <w:rsid w:val="001F2220"/>
    <w:rsid w:val="001F3AA4"/>
    <w:rsid w:val="001F50D6"/>
    <w:rsid w:val="001F58BE"/>
    <w:rsid w:val="001F7DF6"/>
    <w:rsid w:val="00200465"/>
    <w:rsid w:val="00200E1C"/>
    <w:rsid w:val="0020216F"/>
    <w:rsid w:val="00205523"/>
    <w:rsid w:val="00206367"/>
    <w:rsid w:val="00206B34"/>
    <w:rsid w:val="00206E33"/>
    <w:rsid w:val="00210B74"/>
    <w:rsid w:val="002137A6"/>
    <w:rsid w:val="0021395A"/>
    <w:rsid w:val="00216199"/>
    <w:rsid w:val="002172AC"/>
    <w:rsid w:val="00220F96"/>
    <w:rsid w:val="0022510D"/>
    <w:rsid w:val="00226210"/>
    <w:rsid w:val="0022701A"/>
    <w:rsid w:val="00230B8B"/>
    <w:rsid w:val="00234F14"/>
    <w:rsid w:val="00236EA3"/>
    <w:rsid w:val="002377F9"/>
    <w:rsid w:val="0024048E"/>
    <w:rsid w:val="00241192"/>
    <w:rsid w:val="00241939"/>
    <w:rsid w:val="002432E5"/>
    <w:rsid w:val="00244897"/>
    <w:rsid w:val="00246A73"/>
    <w:rsid w:val="00250726"/>
    <w:rsid w:val="00252D9E"/>
    <w:rsid w:val="002539E8"/>
    <w:rsid w:val="00253D68"/>
    <w:rsid w:val="00254F63"/>
    <w:rsid w:val="002566D8"/>
    <w:rsid w:val="0025706B"/>
    <w:rsid w:val="002605DA"/>
    <w:rsid w:val="00261876"/>
    <w:rsid w:val="002640F6"/>
    <w:rsid w:val="00264E1D"/>
    <w:rsid w:val="0026763D"/>
    <w:rsid w:val="002716CC"/>
    <w:rsid w:val="002729B8"/>
    <w:rsid w:val="00273BB2"/>
    <w:rsid w:val="002746B4"/>
    <w:rsid w:val="00274BDA"/>
    <w:rsid w:val="002760B3"/>
    <w:rsid w:val="00281021"/>
    <w:rsid w:val="002825A9"/>
    <w:rsid w:val="002831FB"/>
    <w:rsid w:val="0028340E"/>
    <w:rsid w:val="0028696A"/>
    <w:rsid w:val="002874B3"/>
    <w:rsid w:val="002909D9"/>
    <w:rsid w:val="0029146C"/>
    <w:rsid w:val="00291547"/>
    <w:rsid w:val="00291E00"/>
    <w:rsid w:val="00292055"/>
    <w:rsid w:val="002920CE"/>
    <w:rsid w:val="00296966"/>
    <w:rsid w:val="002A5FD2"/>
    <w:rsid w:val="002A6F46"/>
    <w:rsid w:val="002B07C2"/>
    <w:rsid w:val="002B0CD6"/>
    <w:rsid w:val="002B1EED"/>
    <w:rsid w:val="002B231A"/>
    <w:rsid w:val="002B5D02"/>
    <w:rsid w:val="002B6316"/>
    <w:rsid w:val="002B74D9"/>
    <w:rsid w:val="002B75C9"/>
    <w:rsid w:val="002B7869"/>
    <w:rsid w:val="002C15FD"/>
    <w:rsid w:val="002C22A5"/>
    <w:rsid w:val="002C28B5"/>
    <w:rsid w:val="002C3AF7"/>
    <w:rsid w:val="002C3B52"/>
    <w:rsid w:val="002C458B"/>
    <w:rsid w:val="002C4B1B"/>
    <w:rsid w:val="002C56F7"/>
    <w:rsid w:val="002C6C87"/>
    <w:rsid w:val="002D2010"/>
    <w:rsid w:val="002D594C"/>
    <w:rsid w:val="002D7C55"/>
    <w:rsid w:val="002E5C67"/>
    <w:rsid w:val="002E7226"/>
    <w:rsid w:val="002F0B5A"/>
    <w:rsid w:val="002F0CD9"/>
    <w:rsid w:val="002F12C3"/>
    <w:rsid w:val="002F31D3"/>
    <w:rsid w:val="002F5A6B"/>
    <w:rsid w:val="002F673F"/>
    <w:rsid w:val="003024A2"/>
    <w:rsid w:val="00302784"/>
    <w:rsid w:val="00302C62"/>
    <w:rsid w:val="0030391B"/>
    <w:rsid w:val="00303A2A"/>
    <w:rsid w:val="00304309"/>
    <w:rsid w:val="00305111"/>
    <w:rsid w:val="003052ED"/>
    <w:rsid w:val="00305C2D"/>
    <w:rsid w:val="0030639A"/>
    <w:rsid w:val="0030660A"/>
    <w:rsid w:val="0030663B"/>
    <w:rsid w:val="003073C7"/>
    <w:rsid w:val="00310887"/>
    <w:rsid w:val="003119ED"/>
    <w:rsid w:val="0031208A"/>
    <w:rsid w:val="00312481"/>
    <w:rsid w:val="00314A55"/>
    <w:rsid w:val="00315773"/>
    <w:rsid w:val="00316929"/>
    <w:rsid w:val="00316EFE"/>
    <w:rsid w:val="003171D5"/>
    <w:rsid w:val="00317904"/>
    <w:rsid w:val="00317B97"/>
    <w:rsid w:val="00320CCA"/>
    <w:rsid w:val="00321DBB"/>
    <w:rsid w:val="00321F6D"/>
    <w:rsid w:val="0032304C"/>
    <w:rsid w:val="00324777"/>
    <w:rsid w:val="00325DE8"/>
    <w:rsid w:val="00327C30"/>
    <w:rsid w:val="00330EBB"/>
    <w:rsid w:val="003338B0"/>
    <w:rsid w:val="00336006"/>
    <w:rsid w:val="0033798F"/>
    <w:rsid w:val="003410EE"/>
    <w:rsid w:val="00341133"/>
    <w:rsid w:val="00341AF5"/>
    <w:rsid w:val="00342049"/>
    <w:rsid w:val="00343460"/>
    <w:rsid w:val="003452F1"/>
    <w:rsid w:val="00345D7D"/>
    <w:rsid w:val="003504BA"/>
    <w:rsid w:val="00350A9F"/>
    <w:rsid w:val="00351ABD"/>
    <w:rsid w:val="00351BE1"/>
    <w:rsid w:val="00351F16"/>
    <w:rsid w:val="003534DB"/>
    <w:rsid w:val="00354705"/>
    <w:rsid w:val="00354CDA"/>
    <w:rsid w:val="00355C81"/>
    <w:rsid w:val="003564BF"/>
    <w:rsid w:val="00357157"/>
    <w:rsid w:val="0036099D"/>
    <w:rsid w:val="00360A3C"/>
    <w:rsid w:val="003613E6"/>
    <w:rsid w:val="00362406"/>
    <w:rsid w:val="00362B09"/>
    <w:rsid w:val="00363BBF"/>
    <w:rsid w:val="00363E7D"/>
    <w:rsid w:val="0036564D"/>
    <w:rsid w:val="003668CC"/>
    <w:rsid w:val="00367262"/>
    <w:rsid w:val="00367F44"/>
    <w:rsid w:val="003778E0"/>
    <w:rsid w:val="00377C38"/>
    <w:rsid w:val="00382F61"/>
    <w:rsid w:val="00383798"/>
    <w:rsid w:val="0038395E"/>
    <w:rsid w:val="00387204"/>
    <w:rsid w:val="003904F0"/>
    <w:rsid w:val="003921FC"/>
    <w:rsid w:val="003926E4"/>
    <w:rsid w:val="003927EE"/>
    <w:rsid w:val="00394C14"/>
    <w:rsid w:val="00394D22"/>
    <w:rsid w:val="003967EA"/>
    <w:rsid w:val="003A2172"/>
    <w:rsid w:val="003A433A"/>
    <w:rsid w:val="003A5261"/>
    <w:rsid w:val="003A53EE"/>
    <w:rsid w:val="003A7162"/>
    <w:rsid w:val="003B03CC"/>
    <w:rsid w:val="003B04E2"/>
    <w:rsid w:val="003B222A"/>
    <w:rsid w:val="003B3793"/>
    <w:rsid w:val="003B4C69"/>
    <w:rsid w:val="003B55E2"/>
    <w:rsid w:val="003B75F9"/>
    <w:rsid w:val="003B7F75"/>
    <w:rsid w:val="003C0AC7"/>
    <w:rsid w:val="003C0F7C"/>
    <w:rsid w:val="003C27D7"/>
    <w:rsid w:val="003C3061"/>
    <w:rsid w:val="003C421B"/>
    <w:rsid w:val="003C6C7E"/>
    <w:rsid w:val="003D1496"/>
    <w:rsid w:val="003D1ADC"/>
    <w:rsid w:val="003D3A4A"/>
    <w:rsid w:val="003D6943"/>
    <w:rsid w:val="003E0120"/>
    <w:rsid w:val="003E023C"/>
    <w:rsid w:val="003E2AD7"/>
    <w:rsid w:val="003E47D2"/>
    <w:rsid w:val="003E4DD3"/>
    <w:rsid w:val="003E5764"/>
    <w:rsid w:val="003E6639"/>
    <w:rsid w:val="003F110A"/>
    <w:rsid w:val="003F1B41"/>
    <w:rsid w:val="003F3666"/>
    <w:rsid w:val="003F7084"/>
    <w:rsid w:val="004019A8"/>
    <w:rsid w:val="004019BE"/>
    <w:rsid w:val="004019CF"/>
    <w:rsid w:val="00404786"/>
    <w:rsid w:val="00406FF3"/>
    <w:rsid w:val="00412148"/>
    <w:rsid w:val="0041324C"/>
    <w:rsid w:val="00413742"/>
    <w:rsid w:val="00414AE4"/>
    <w:rsid w:val="00414E48"/>
    <w:rsid w:val="00421B07"/>
    <w:rsid w:val="004251DB"/>
    <w:rsid w:val="004253C3"/>
    <w:rsid w:val="00425D2F"/>
    <w:rsid w:val="0043457C"/>
    <w:rsid w:val="00434EEA"/>
    <w:rsid w:val="004353C2"/>
    <w:rsid w:val="004358A8"/>
    <w:rsid w:val="00435E40"/>
    <w:rsid w:val="00436961"/>
    <w:rsid w:val="0043764F"/>
    <w:rsid w:val="00437D76"/>
    <w:rsid w:val="00437E1C"/>
    <w:rsid w:val="00444439"/>
    <w:rsid w:val="004510FD"/>
    <w:rsid w:val="00453601"/>
    <w:rsid w:val="004610B0"/>
    <w:rsid w:val="00461FF4"/>
    <w:rsid w:val="00464758"/>
    <w:rsid w:val="004659F9"/>
    <w:rsid w:val="004666A9"/>
    <w:rsid w:val="004670E1"/>
    <w:rsid w:val="00470C6E"/>
    <w:rsid w:val="00471ECB"/>
    <w:rsid w:val="00473F48"/>
    <w:rsid w:val="00474A84"/>
    <w:rsid w:val="004757C0"/>
    <w:rsid w:val="00475E52"/>
    <w:rsid w:val="0048062D"/>
    <w:rsid w:val="00480F4B"/>
    <w:rsid w:val="0048113C"/>
    <w:rsid w:val="004838F5"/>
    <w:rsid w:val="00486029"/>
    <w:rsid w:val="004879B5"/>
    <w:rsid w:val="004961BF"/>
    <w:rsid w:val="004A10FC"/>
    <w:rsid w:val="004A5F20"/>
    <w:rsid w:val="004A6EDE"/>
    <w:rsid w:val="004B0C43"/>
    <w:rsid w:val="004B5C22"/>
    <w:rsid w:val="004B6D25"/>
    <w:rsid w:val="004C1675"/>
    <w:rsid w:val="004C4541"/>
    <w:rsid w:val="004C4E1C"/>
    <w:rsid w:val="004C568F"/>
    <w:rsid w:val="004C588D"/>
    <w:rsid w:val="004D19C5"/>
    <w:rsid w:val="004D66BF"/>
    <w:rsid w:val="004D7CDB"/>
    <w:rsid w:val="004E0802"/>
    <w:rsid w:val="004E43E3"/>
    <w:rsid w:val="004E44A6"/>
    <w:rsid w:val="004E4936"/>
    <w:rsid w:val="004E718A"/>
    <w:rsid w:val="004E74F9"/>
    <w:rsid w:val="004F2A71"/>
    <w:rsid w:val="004F5206"/>
    <w:rsid w:val="004F6242"/>
    <w:rsid w:val="004F7F20"/>
    <w:rsid w:val="005008EC"/>
    <w:rsid w:val="00501862"/>
    <w:rsid w:val="00506A9F"/>
    <w:rsid w:val="005074D9"/>
    <w:rsid w:val="00512E6F"/>
    <w:rsid w:val="0051415E"/>
    <w:rsid w:val="005161FB"/>
    <w:rsid w:val="00517FBD"/>
    <w:rsid w:val="00521296"/>
    <w:rsid w:val="005230B8"/>
    <w:rsid w:val="00524C2B"/>
    <w:rsid w:val="00527913"/>
    <w:rsid w:val="00527E18"/>
    <w:rsid w:val="005308FD"/>
    <w:rsid w:val="00531F62"/>
    <w:rsid w:val="00533BF7"/>
    <w:rsid w:val="00533F3B"/>
    <w:rsid w:val="0053427A"/>
    <w:rsid w:val="00534AC9"/>
    <w:rsid w:val="00534ADA"/>
    <w:rsid w:val="00535565"/>
    <w:rsid w:val="00537B10"/>
    <w:rsid w:val="00540227"/>
    <w:rsid w:val="005411C0"/>
    <w:rsid w:val="00541877"/>
    <w:rsid w:val="005426B2"/>
    <w:rsid w:val="00542A59"/>
    <w:rsid w:val="00542E8B"/>
    <w:rsid w:val="00545928"/>
    <w:rsid w:val="00546221"/>
    <w:rsid w:val="0055116F"/>
    <w:rsid w:val="005544B1"/>
    <w:rsid w:val="00554F32"/>
    <w:rsid w:val="00555A46"/>
    <w:rsid w:val="00556142"/>
    <w:rsid w:val="005561DD"/>
    <w:rsid w:val="00557065"/>
    <w:rsid w:val="005630DC"/>
    <w:rsid w:val="005636CD"/>
    <w:rsid w:val="00564022"/>
    <w:rsid w:val="00564DEC"/>
    <w:rsid w:val="00565356"/>
    <w:rsid w:val="00566BDF"/>
    <w:rsid w:val="00566DFA"/>
    <w:rsid w:val="00567ACA"/>
    <w:rsid w:val="005708C0"/>
    <w:rsid w:val="0057490E"/>
    <w:rsid w:val="00574C94"/>
    <w:rsid w:val="005759E9"/>
    <w:rsid w:val="005804CF"/>
    <w:rsid w:val="00581C51"/>
    <w:rsid w:val="005822FF"/>
    <w:rsid w:val="00585879"/>
    <w:rsid w:val="00585DC0"/>
    <w:rsid w:val="005913AA"/>
    <w:rsid w:val="005927A3"/>
    <w:rsid w:val="00592A8C"/>
    <w:rsid w:val="00594E90"/>
    <w:rsid w:val="00596929"/>
    <w:rsid w:val="005974A1"/>
    <w:rsid w:val="005978A1"/>
    <w:rsid w:val="00597B85"/>
    <w:rsid w:val="005A29B0"/>
    <w:rsid w:val="005A4CA2"/>
    <w:rsid w:val="005A6CFD"/>
    <w:rsid w:val="005A7071"/>
    <w:rsid w:val="005B0A68"/>
    <w:rsid w:val="005B1B41"/>
    <w:rsid w:val="005B1C7A"/>
    <w:rsid w:val="005B25A2"/>
    <w:rsid w:val="005B2F8E"/>
    <w:rsid w:val="005B3BBD"/>
    <w:rsid w:val="005B4A49"/>
    <w:rsid w:val="005C08D9"/>
    <w:rsid w:val="005C0EDC"/>
    <w:rsid w:val="005C30BD"/>
    <w:rsid w:val="005C3AF1"/>
    <w:rsid w:val="005C53B5"/>
    <w:rsid w:val="005C6BDA"/>
    <w:rsid w:val="005D1850"/>
    <w:rsid w:val="005D2815"/>
    <w:rsid w:val="005D3D69"/>
    <w:rsid w:val="005D491B"/>
    <w:rsid w:val="005D5D44"/>
    <w:rsid w:val="005D793F"/>
    <w:rsid w:val="005E0CDF"/>
    <w:rsid w:val="005E1094"/>
    <w:rsid w:val="005E1FA1"/>
    <w:rsid w:val="005E30A5"/>
    <w:rsid w:val="005E6520"/>
    <w:rsid w:val="005F0904"/>
    <w:rsid w:val="005F1899"/>
    <w:rsid w:val="005F1EEC"/>
    <w:rsid w:val="005F2E08"/>
    <w:rsid w:val="005F2E68"/>
    <w:rsid w:val="005F31F5"/>
    <w:rsid w:val="005F5EC6"/>
    <w:rsid w:val="005F6638"/>
    <w:rsid w:val="005F6E80"/>
    <w:rsid w:val="005F74AB"/>
    <w:rsid w:val="00600752"/>
    <w:rsid w:val="006010F4"/>
    <w:rsid w:val="0060139B"/>
    <w:rsid w:val="00602FD4"/>
    <w:rsid w:val="0060383F"/>
    <w:rsid w:val="006047D1"/>
    <w:rsid w:val="00607BC3"/>
    <w:rsid w:val="00607F6E"/>
    <w:rsid w:val="00610E38"/>
    <w:rsid w:val="0061317E"/>
    <w:rsid w:val="00613EFA"/>
    <w:rsid w:val="00614060"/>
    <w:rsid w:val="00615ABD"/>
    <w:rsid w:val="00615FDD"/>
    <w:rsid w:val="006208AC"/>
    <w:rsid w:val="00621EF0"/>
    <w:rsid w:val="00622BAA"/>
    <w:rsid w:val="00633A1E"/>
    <w:rsid w:val="006348AE"/>
    <w:rsid w:val="00635209"/>
    <w:rsid w:val="00636C6D"/>
    <w:rsid w:val="006371E4"/>
    <w:rsid w:val="0064115B"/>
    <w:rsid w:val="00642D94"/>
    <w:rsid w:val="00642E43"/>
    <w:rsid w:val="00644076"/>
    <w:rsid w:val="00644560"/>
    <w:rsid w:val="0064792D"/>
    <w:rsid w:val="00651C4A"/>
    <w:rsid w:val="0065793A"/>
    <w:rsid w:val="00660D7D"/>
    <w:rsid w:val="00660F90"/>
    <w:rsid w:val="00661642"/>
    <w:rsid w:val="00663790"/>
    <w:rsid w:val="00667CCC"/>
    <w:rsid w:val="00671AD6"/>
    <w:rsid w:val="00672A34"/>
    <w:rsid w:val="00674895"/>
    <w:rsid w:val="00675B26"/>
    <w:rsid w:val="00682FA3"/>
    <w:rsid w:val="006845B1"/>
    <w:rsid w:val="00686379"/>
    <w:rsid w:val="00686522"/>
    <w:rsid w:val="00691615"/>
    <w:rsid w:val="006918DE"/>
    <w:rsid w:val="00691E7B"/>
    <w:rsid w:val="00692683"/>
    <w:rsid w:val="00694F0E"/>
    <w:rsid w:val="00696EB7"/>
    <w:rsid w:val="006974CB"/>
    <w:rsid w:val="006A0FC9"/>
    <w:rsid w:val="006A14FB"/>
    <w:rsid w:val="006A256E"/>
    <w:rsid w:val="006A2F11"/>
    <w:rsid w:val="006A2FCE"/>
    <w:rsid w:val="006A3266"/>
    <w:rsid w:val="006A3CC7"/>
    <w:rsid w:val="006A4131"/>
    <w:rsid w:val="006A5B66"/>
    <w:rsid w:val="006A6DB9"/>
    <w:rsid w:val="006B07E2"/>
    <w:rsid w:val="006B173B"/>
    <w:rsid w:val="006B1DA3"/>
    <w:rsid w:val="006B25F2"/>
    <w:rsid w:val="006B4B17"/>
    <w:rsid w:val="006B4CF0"/>
    <w:rsid w:val="006B55B7"/>
    <w:rsid w:val="006B661B"/>
    <w:rsid w:val="006C0619"/>
    <w:rsid w:val="006C0B1F"/>
    <w:rsid w:val="006C1502"/>
    <w:rsid w:val="006C318B"/>
    <w:rsid w:val="006C3AEB"/>
    <w:rsid w:val="006C4B45"/>
    <w:rsid w:val="006C6A5B"/>
    <w:rsid w:val="006C7457"/>
    <w:rsid w:val="006C7F69"/>
    <w:rsid w:val="006D000B"/>
    <w:rsid w:val="006D1E23"/>
    <w:rsid w:val="006D6219"/>
    <w:rsid w:val="006D755E"/>
    <w:rsid w:val="006D7F4B"/>
    <w:rsid w:val="006E020C"/>
    <w:rsid w:val="006E0880"/>
    <w:rsid w:val="006E139C"/>
    <w:rsid w:val="006E1753"/>
    <w:rsid w:val="006E2246"/>
    <w:rsid w:val="006E41EE"/>
    <w:rsid w:val="006E49AB"/>
    <w:rsid w:val="006E64B3"/>
    <w:rsid w:val="006E7C5E"/>
    <w:rsid w:val="006F2FC8"/>
    <w:rsid w:val="006F358D"/>
    <w:rsid w:val="006F4CB4"/>
    <w:rsid w:val="006F5D8B"/>
    <w:rsid w:val="006F5EEA"/>
    <w:rsid w:val="006F75B4"/>
    <w:rsid w:val="006F768E"/>
    <w:rsid w:val="006F7B72"/>
    <w:rsid w:val="007008CF"/>
    <w:rsid w:val="0070450A"/>
    <w:rsid w:val="00704CFB"/>
    <w:rsid w:val="0070595F"/>
    <w:rsid w:val="00705D8F"/>
    <w:rsid w:val="0071036D"/>
    <w:rsid w:val="00711A3A"/>
    <w:rsid w:val="00711A6A"/>
    <w:rsid w:val="00712B3C"/>
    <w:rsid w:val="00713C8A"/>
    <w:rsid w:val="0071600B"/>
    <w:rsid w:val="00722E2A"/>
    <w:rsid w:val="00725003"/>
    <w:rsid w:val="007250BE"/>
    <w:rsid w:val="00725DC1"/>
    <w:rsid w:val="007277FF"/>
    <w:rsid w:val="00730959"/>
    <w:rsid w:val="00731099"/>
    <w:rsid w:val="00732D53"/>
    <w:rsid w:val="00733B00"/>
    <w:rsid w:val="00734A74"/>
    <w:rsid w:val="00735AA0"/>
    <w:rsid w:val="00735BEA"/>
    <w:rsid w:val="00736B6D"/>
    <w:rsid w:val="007376F9"/>
    <w:rsid w:val="00737944"/>
    <w:rsid w:val="00741BA8"/>
    <w:rsid w:val="0074211B"/>
    <w:rsid w:val="007425C1"/>
    <w:rsid w:val="00744D14"/>
    <w:rsid w:val="0074574E"/>
    <w:rsid w:val="0074686B"/>
    <w:rsid w:val="00747278"/>
    <w:rsid w:val="0075333A"/>
    <w:rsid w:val="00754B65"/>
    <w:rsid w:val="00754DEC"/>
    <w:rsid w:val="00755F7A"/>
    <w:rsid w:val="00756EC6"/>
    <w:rsid w:val="007573E8"/>
    <w:rsid w:val="00760F41"/>
    <w:rsid w:val="00761471"/>
    <w:rsid w:val="0076236B"/>
    <w:rsid w:val="0076251A"/>
    <w:rsid w:val="007629BA"/>
    <w:rsid w:val="0076503D"/>
    <w:rsid w:val="00765733"/>
    <w:rsid w:val="00766364"/>
    <w:rsid w:val="00770016"/>
    <w:rsid w:val="00772AAF"/>
    <w:rsid w:val="00772F5C"/>
    <w:rsid w:val="007732FE"/>
    <w:rsid w:val="00773B6E"/>
    <w:rsid w:val="00775367"/>
    <w:rsid w:val="00775C4A"/>
    <w:rsid w:val="00776808"/>
    <w:rsid w:val="00780C48"/>
    <w:rsid w:val="00781AA8"/>
    <w:rsid w:val="00781C65"/>
    <w:rsid w:val="007824B8"/>
    <w:rsid w:val="0078401E"/>
    <w:rsid w:val="00784F93"/>
    <w:rsid w:val="00785AD3"/>
    <w:rsid w:val="007861A4"/>
    <w:rsid w:val="00786775"/>
    <w:rsid w:val="00786867"/>
    <w:rsid w:val="007869E0"/>
    <w:rsid w:val="00791EE1"/>
    <w:rsid w:val="00792B4E"/>
    <w:rsid w:val="00794D70"/>
    <w:rsid w:val="007953B0"/>
    <w:rsid w:val="0079580F"/>
    <w:rsid w:val="00796785"/>
    <w:rsid w:val="007967B8"/>
    <w:rsid w:val="00797421"/>
    <w:rsid w:val="007A33E6"/>
    <w:rsid w:val="007A3419"/>
    <w:rsid w:val="007A40EA"/>
    <w:rsid w:val="007A479E"/>
    <w:rsid w:val="007A6B0A"/>
    <w:rsid w:val="007A7145"/>
    <w:rsid w:val="007B2221"/>
    <w:rsid w:val="007B2C9C"/>
    <w:rsid w:val="007B2F3D"/>
    <w:rsid w:val="007B3FBF"/>
    <w:rsid w:val="007B6200"/>
    <w:rsid w:val="007B6ABF"/>
    <w:rsid w:val="007C5506"/>
    <w:rsid w:val="007D21D7"/>
    <w:rsid w:val="007D4178"/>
    <w:rsid w:val="007D5AD7"/>
    <w:rsid w:val="007E090A"/>
    <w:rsid w:val="007E0AEF"/>
    <w:rsid w:val="007E1429"/>
    <w:rsid w:val="007E1A80"/>
    <w:rsid w:val="007E2046"/>
    <w:rsid w:val="007E2A84"/>
    <w:rsid w:val="007E4C09"/>
    <w:rsid w:val="007E4C14"/>
    <w:rsid w:val="007E5128"/>
    <w:rsid w:val="007E6ACC"/>
    <w:rsid w:val="007E6E48"/>
    <w:rsid w:val="007F1343"/>
    <w:rsid w:val="007F2AB0"/>
    <w:rsid w:val="007F3B72"/>
    <w:rsid w:val="007F40FB"/>
    <w:rsid w:val="007F4BB4"/>
    <w:rsid w:val="007F5B88"/>
    <w:rsid w:val="00800C75"/>
    <w:rsid w:val="00803A07"/>
    <w:rsid w:val="00806B54"/>
    <w:rsid w:val="00813458"/>
    <w:rsid w:val="00814AA4"/>
    <w:rsid w:val="00815789"/>
    <w:rsid w:val="0081629F"/>
    <w:rsid w:val="00816829"/>
    <w:rsid w:val="00817AD5"/>
    <w:rsid w:val="00822297"/>
    <w:rsid w:val="0082333A"/>
    <w:rsid w:val="00831BD8"/>
    <w:rsid w:val="008331AE"/>
    <w:rsid w:val="00833D26"/>
    <w:rsid w:val="00836682"/>
    <w:rsid w:val="008379FC"/>
    <w:rsid w:val="008406FA"/>
    <w:rsid w:val="00840C27"/>
    <w:rsid w:val="008423DD"/>
    <w:rsid w:val="00845306"/>
    <w:rsid w:val="00845A7F"/>
    <w:rsid w:val="00851EF6"/>
    <w:rsid w:val="008563CA"/>
    <w:rsid w:val="0085694D"/>
    <w:rsid w:val="0085728D"/>
    <w:rsid w:val="00861A82"/>
    <w:rsid w:val="00862664"/>
    <w:rsid w:val="00866520"/>
    <w:rsid w:val="00866BC1"/>
    <w:rsid w:val="008677A5"/>
    <w:rsid w:val="00871C69"/>
    <w:rsid w:val="00872B31"/>
    <w:rsid w:val="00873BE7"/>
    <w:rsid w:val="008769CA"/>
    <w:rsid w:val="00876A24"/>
    <w:rsid w:val="0088147F"/>
    <w:rsid w:val="008828DE"/>
    <w:rsid w:val="00885356"/>
    <w:rsid w:val="008856D6"/>
    <w:rsid w:val="00885F62"/>
    <w:rsid w:val="00890FDC"/>
    <w:rsid w:val="0089217F"/>
    <w:rsid w:val="008927CB"/>
    <w:rsid w:val="008937ED"/>
    <w:rsid w:val="00894070"/>
    <w:rsid w:val="00894569"/>
    <w:rsid w:val="00894702"/>
    <w:rsid w:val="0089725D"/>
    <w:rsid w:val="008A08F0"/>
    <w:rsid w:val="008A0EA4"/>
    <w:rsid w:val="008A1E5A"/>
    <w:rsid w:val="008A29A7"/>
    <w:rsid w:val="008A303B"/>
    <w:rsid w:val="008A3E6C"/>
    <w:rsid w:val="008A45A8"/>
    <w:rsid w:val="008A55F3"/>
    <w:rsid w:val="008A5F68"/>
    <w:rsid w:val="008B2278"/>
    <w:rsid w:val="008B236C"/>
    <w:rsid w:val="008B2741"/>
    <w:rsid w:val="008B422B"/>
    <w:rsid w:val="008B46DE"/>
    <w:rsid w:val="008B4AA3"/>
    <w:rsid w:val="008B5093"/>
    <w:rsid w:val="008B6508"/>
    <w:rsid w:val="008B7406"/>
    <w:rsid w:val="008B7649"/>
    <w:rsid w:val="008C0A7F"/>
    <w:rsid w:val="008C11FE"/>
    <w:rsid w:val="008C1DDC"/>
    <w:rsid w:val="008C339B"/>
    <w:rsid w:val="008C3623"/>
    <w:rsid w:val="008C6C82"/>
    <w:rsid w:val="008C7304"/>
    <w:rsid w:val="008C7C1E"/>
    <w:rsid w:val="008D0FE5"/>
    <w:rsid w:val="008D2B0F"/>
    <w:rsid w:val="008D3035"/>
    <w:rsid w:val="008D4931"/>
    <w:rsid w:val="008D6397"/>
    <w:rsid w:val="008D65F1"/>
    <w:rsid w:val="008E0ECF"/>
    <w:rsid w:val="008E2D9A"/>
    <w:rsid w:val="008E7AFF"/>
    <w:rsid w:val="008F0BBD"/>
    <w:rsid w:val="008F3BFC"/>
    <w:rsid w:val="008F61A4"/>
    <w:rsid w:val="008F6D74"/>
    <w:rsid w:val="008F7DE6"/>
    <w:rsid w:val="0090011F"/>
    <w:rsid w:val="00900AE7"/>
    <w:rsid w:val="00901AD1"/>
    <w:rsid w:val="009020C7"/>
    <w:rsid w:val="00903649"/>
    <w:rsid w:val="00904625"/>
    <w:rsid w:val="00904E3B"/>
    <w:rsid w:val="00905006"/>
    <w:rsid w:val="00906A3E"/>
    <w:rsid w:val="009113A2"/>
    <w:rsid w:val="00912630"/>
    <w:rsid w:val="00913D52"/>
    <w:rsid w:val="009147BE"/>
    <w:rsid w:val="009166A4"/>
    <w:rsid w:val="009172BD"/>
    <w:rsid w:val="00917D9D"/>
    <w:rsid w:val="00921895"/>
    <w:rsid w:val="00923DA1"/>
    <w:rsid w:val="009270A9"/>
    <w:rsid w:val="0092778A"/>
    <w:rsid w:val="00927D44"/>
    <w:rsid w:val="00936068"/>
    <w:rsid w:val="00941175"/>
    <w:rsid w:val="00941A6C"/>
    <w:rsid w:val="00941DF9"/>
    <w:rsid w:val="009443B7"/>
    <w:rsid w:val="00944C80"/>
    <w:rsid w:val="00945F33"/>
    <w:rsid w:val="009501D5"/>
    <w:rsid w:val="00951552"/>
    <w:rsid w:val="00951668"/>
    <w:rsid w:val="009526DF"/>
    <w:rsid w:val="009531C1"/>
    <w:rsid w:val="00955251"/>
    <w:rsid w:val="00956BF1"/>
    <w:rsid w:val="00957C00"/>
    <w:rsid w:val="00957C61"/>
    <w:rsid w:val="00960928"/>
    <w:rsid w:val="00961207"/>
    <w:rsid w:val="00966B28"/>
    <w:rsid w:val="00974A11"/>
    <w:rsid w:val="00976114"/>
    <w:rsid w:val="00976869"/>
    <w:rsid w:val="00977056"/>
    <w:rsid w:val="00977909"/>
    <w:rsid w:val="009807D2"/>
    <w:rsid w:val="0098282A"/>
    <w:rsid w:val="00983D48"/>
    <w:rsid w:val="00983DEA"/>
    <w:rsid w:val="00984BDD"/>
    <w:rsid w:val="009870B2"/>
    <w:rsid w:val="00990A04"/>
    <w:rsid w:val="00991A86"/>
    <w:rsid w:val="0099471B"/>
    <w:rsid w:val="00994C47"/>
    <w:rsid w:val="00995E23"/>
    <w:rsid w:val="009A05F8"/>
    <w:rsid w:val="009A2469"/>
    <w:rsid w:val="009A280A"/>
    <w:rsid w:val="009A2BE4"/>
    <w:rsid w:val="009A2F5C"/>
    <w:rsid w:val="009A305E"/>
    <w:rsid w:val="009A34B6"/>
    <w:rsid w:val="009A5730"/>
    <w:rsid w:val="009A577E"/>
    <w:rsid w:val="009A67E7"/>
    <w:rsid w:val="009B0932"/>
    <w:rsid w:val="009B0C84"/>
    <w:rsid w:val="009B0CC3"/>
    <w:rsid w:val="009C099A"/>
    <w:rsid w:val="009C32F0"/>
    <w:rsid w:val="009C3AC3"/>
    <w:rsid w:val="009C4DCB"/>
    <w:rsid w:val="009C5975"/>
    <w:rsid w:val="009C62FF"/>
    <w:rsid w:val="009C788A"/>
    <w:rsid w:val="009C7A5C"/>
    <w:rsid w:val="009D0041"/>
    <w:rsid w:val="009D3230"/>
    <w:rsid w:val="009D3A99"/>
    <w:rsid w:val="009D7A59"/>
    <w:rsid w:val="009E07A5"/>
    <w:rsid w:val="009E1A4D"/>
    <w:rsid w:val="009E1AD1"/>
    <w:rsid w:val="009E1DB2"/>
    <w:rsid w:val="009E3574"/>
    <w:rsid w:val="009E624E"/>
    <w:rsid w:val="009F07F8"/>
    <w:rsid w:val="009F1870"/>
    <w:rsid w:val="009F332E"/>
    <w:rsid w:val="009F3AE9"/>
    <w:rsid w:val="009F5C1F"/>
    <w:rsid w:val="00A00C54"/>
    <w:rsid w:val="00A00F32"/>
    <w:rsid w:val="00A012BC"/>
    <w:rsid w:val="00A0167A"/>
    <w:rsid w:val="00A0186C"/>
    <w:rsid w:val="00A041B2"/>
    <w:rsid w:val="00A04410"/>
    <w:rsid w:val="00A050EE"/>
    <w:rsid w:val="00A06103"/>
    <w:rsid w:val="00A075C0"/>
    <w:rsid w:val="00A07B95"/>
    <w:rsid w:val="00A12B7E"/>
    <w:rsid w:val="00A136B5"/>
    <w:rsid w:val="00A1529B"/>
    <w:rsid w:val="00A1597D"/>
    <w:rsid w:val="00A15BC8"/>
    <w:rsid w:val="00A15E4C"/>
    <w:rsid w:val="00A1619E"/>
    <w:rsid w:val="00A20399"/>
    <w:rsid w:val="00A24C91"/>
    <w:rsid w:val="00A24C9F"/>
    <w:rsid w:val="00A2549E"/>
    <w:rsid w:val="00A2564A"/>
    <w:rsid w:val="00A3223D"/>
    <w:rsid w:val="00A32A14"/>
    <w:rsid w:val="00A338AB"/>
    <w:rsid w:val="00A33B86"/>
    <w:rsid w:val="00A35481"/>
    <w:rsid w:val="00A35AA8"/>
    <w:rsid w:val="00A36AD8"/>
    <w:rsid w:val="00A37076"/>
    <w:rsid w:val="00A37094"/>
    <w:rsid w:val="00A43491"/>
    <w:rsid w:val="00A446D3"/>
    <w:rsid w:val="00A46166"/>
    <w:rsid w:val="00A46EB4"/>
    <w:rsid w:val="00A47B97"/>
    <w:rsid w:val="00A52DFE"/>
    <w:rsid w:val="00A53671"/>
    <w:rsid w:val="00A53A4E"/>
    <w:rsid w:val="00A54613"/>
    <w:rsid w:val="00A574FC"/>
    <w:rsid w:val="00A57503"/>
    <w:rsid w:val="00A61135"/>
    <w:rsid w:val="00A6227F"/>
    <w:rsid w:val="00A62858"/>
    <w:rsid w:val="00A65862"/>
    <w:rsid w:val="00A70F63"/>
    <w:rsid w:val="00A76026"/>
    <w:rsid w:val="00A766B2"/>
    <w:rsid w:val="00A76BC2"/>
    <w:rsid w:val="00A777CC"/>
    <w:rsid w:val="00A80204"/>
    <w:rsid w:val="00A81A65"/>
    <w:rsid w:val="00A823AE"/>
    <w:rsid w:val="00A84BA1"/>
    <w:rsid w:val="00A85D22"/>
    <w:rsid w:val="00A90B44"/>
    <w:rsid w:val="00A915FF"/>
    <w:rsid w:val="00A9246E"/>
    <w:rsid w:val="00A9470C"/>
    <w:rsid w:val="00A95219"/>
    <w:rsid w:val="00A966D6"/>
    <w:rsid w:val="00A977BC"/>
    <w:rsid w:val="00AA00CF"/>
    <w:rsid w:val="00AA06FA"/>
    <w:rsid w:val="00AA0DF9"/>
    <w:rsid w:val="00AA11B8"/>
    <w:rsid w:val="00AA1874"/>
    <w:rsid w:val="00AA4E4C"/>
    <w:rsid w:val="00AB1B15"/>
    <w:rsid w:val="00AB1E6C"/>
    <w:rsid w:val="00AB29EA"/>
    <w:rsid w:val="00AB2CAA"/>
    <w:rsid w:val="00AB68EE"/>
    <w:rsid w:val="00AB785A"/>
    <w:rsid w:val="00AC03E4"/>
    <w:rsid w:val="00AC2F7A"/>
    <w:rsid w:val="00AC573F"/>
    <w:rsid w:val="00AC7DFC"/>
    <w:rsid w:val="00AD1FE3"/>
    <w:rsid w:val="00AD2757"/>
    <w:rsid w:val="00AD34DB"/>
    <w:rsid w:val="00AD3781"/>
    <w:rsid w:val="00AD5581"/>
    <w:rsid w:val="00AE0EE7"/>
    <w:rsid w:val="00AE37DD"/>
    <w:rsid w:val="00AE523A"/>
    <w:rsid w:val="00AE59AE"/>
    <w:rsid w:val="00AE642A"/>
    <w:rsid w:val="00AE6DB7"/>
    <w:rsid w:val="00AE7878"/>
    <w:rsid w:val="00AE7F74"/>
    <w:rsid w:val="00AF14B7"/>
    <w:rsid w:val="00AF28BB"/>
    <w:rsid w:val="00AF3FBF"/>
    <w:rsid w:val="00B03F4E"/>
    <w:rsid w:val="00B0694F"/>
    <w:rsid w:val="00B06AF9"/>
    <w:rsid w:val="00B0727A"/>
    <w:rsid w:val="00B07B88"/>
    <w:rsid w:val="00B1189B"/>
    <w:rsid w:val="00B13361"/>
    <w:rsid w:val="00B14792"/>
    <w:rsid w:val="00B14A33"/>
    <w:rsid w:val="00B14E5D"/>
    <w:rsid w:val="00B2070B"/>
    <w:rsid w:val="00B20937"/>
    <w:rsid w:val="00B20E4E"/>
    <w:rsid w:val="00B20ECA"/>
    <w:rsid w:val="00B2573A"/>
    <w:rsid w:val="00B26365"/>
    <w:rsid w:val="00B32036"/>
    <w:rsid w:val="00B33DA8"/>
    <w:rsid w:val="00B35377"/>
    <w:rsid w:val="00B353E0"/>
    <w:rsid w:val="00B368A4"/>
    <w:rsid w:val="00B36C51"/>
    <w:rsid w:val="00B413C4"/>
    <w:rsid w:val="00B43BD1"/>
    <w:rsid w:val="00B44500"/>
    <w:rsid w:val="00B44DBB"/>
    <w:rsid w:val="00B45E28"/>
    <w:rsid w:val="00B4767D"/>
    <w:rsid w:val="00B47798"/>
    <w:rsid w:val="00B5054E"/>
    <w:rsid w:val="00B51444"/>
    <w:rsid w:val="00B51A42"/>
    <w:rsid w:val="00B51E8A"/>
    <w:rsid w:val="00B53E46"/>
    <w:rsid w:val="00B53F34"/>
    <w:rsid w:val="00B55ABC"/>
    <w:rsid w:val="00B56232"/>
    <w:rsid w:val="00B56AF1"/>
    <w:rsid w:val="00B57161"/>
    <w:rsid w:val="00B57CCA"/>
    <w:rsid w:val="00B6071B"/>
    <w:rsid w:val="00B60A97"/>
    <w:rsid w:val="00B628A2"/>
    <w:rsid w:val="00B6344E"/>
    <w:rsid w:val="00B661F5"/>
    <w:rsid w:val="00B70A46"/>
    <w:rsid w:val="00B71B66"/>
    <w:rsid w:val="00B71D17"/>
    <w:rsid w:val="00B7484C"/>
    <w:rsid w:val="00B7565B"/>
    <w:rsid w:val="00B75B05"/>
    <w:rsid w:val="00B76749"/>
    <w:rsid w:val="00B76B72"/>
    <w:rsid w:val="00B76DC3"/>
    <w:rsid w:val="00B775FB"/>
    <w:rsid w:val="00B7777E"/>
    <w:rsid w:val="00B77BB6"/>
    <w:rsid w:val="00B77E31"/>
    <w:rsid w:val="00B820D6"/>
    <w:rsid w:val="00B82C92"/>
    <w:rsid w:val="00B82CE1"/>
    <w:rsid w:val="00B82E00"/>
    <w:rsid w:val="00B8302D"/>
    <w:rsid w:val="00B835C1"/>
    <w:rsid w:val="00B84DB8"/>
    <w:rsid w:val="00B865AE"/>
    <w:rsid w:val="00B86A00"/>
    <w:rsid w:val="00B87F52"/>
    <w:rsid w:val="00B903C7"/>
    <w:rsid w:val="00B904F3"/>
    <w:rsid w:val="00B9156B"/>
    <w:rsid w:val="00B9245A"/>
    <w:rsid w:val="00B9515F"/>
    <w:rsid w:val="00B96EB8"/>
    <w:rsid w:val="00B976AF"/>
    <w:rsid w:val="00BA0084"/>
    <w:rsid w:val="00BA023A"/>
    <w:rsid w:val="00BA075C"/>
    <w:rsid w:val="00BA2317"/>
    <w:rsid w:val="00BA6D64"/>
    <w:rsid w:val="00BB1E49"/>
    <w:rsid w:val="00BB4247"/>
    <w:rsid w:val="00BB4971"/>
    <w:rsid w:val="00BC101C"/>
    <w:rsid w:val="00BC4093"/>
    <w:rsid w:val="00BC5D0F"/>
    <w:rsid w:val="00BC62F0"/>
    <w:rsid w:val="00BC6BF5"/>
    <w:rsid w:val="00BD064C"/>
    <w:rsid w:val="00BD19D0"/>
    <w:rsid w:val="00BD30F5"/>
    <w:rsid w:val="00BD48FF"/>
    <w:rsid w:val="00BD4BF9"/>
    <w:rsid w:val="00BD790F"/>
    <w:rsid w:val="00BE0554"/>
    <w:rsid w:val="00BE14DA"/>
    <w:rsid w:val="00BE1F40"/>
    <w:rsid w:val="00BE26F1"/>
    <w:rsid w:val="00BE31F6"/>
    <w:rsid w:val="00BE40A9"/>
    <w:rsid w:val="00BE4CB2"/>
    <w:rsid w:val="00BE6536"/>
    <w:rsid w:val="00BE7772"/>
    <w:rsid w:val="00BF2872"/>
    <w:rsid w:val="00BF3FE3"/>
    <w:rsid w:val="00BF42A1"/>
    <w:rsid w:val="00BF471F"/>
    <w:rsid w:val="00BF5324"/>
    <w:rsid w:val="00BF630F"/>
    <w:rsid w:val="00C001B4"/>
    <w:rsid w:val="00C002FD"/>
    <w:rsid w:val="00C014D2"/>
    <w:rsid w:val="00C02F39"/>
    <w:rsid w:val="00C048CF"/>
    <w:rsid w:val="00C04CC3"/>
    <w:rsid w:val="00C05B0F"/>
    <w:rsid w:val="00C05C04"/>
    <w:rsid w:val="00C0608F"/>
    <w:rsid w:val="00C07463"/>
    <w:rsid w:val="00C13572"/>
    <w:rsid w:val="00C15430"/>
    <w:rsid w:val="00C166A2"/>
    <w:rsid w:val="00C22133"/>
    <w:rsid w:val="00C22724"/>
    <w:rsid w:val="00C23010"/>
    <w:rsid w:val="00C23E24"/>
    <w:rsid w:val="00C2402C"/>
    <w:rsid w:val="00C24040"/>
    <w:rsid w:val="00C3115C"/>
    <w:rsid w:val="00C34BFD"/>
    <w:rsid w:val="00C35777"/>
    <w:rsid w:val="00C36E0B"/>
    <w:rsid w:val="00C4181C"/>
    <w:rsid w:val="00C41E01"/>
    <w:rsid w:val="00C42195"/>
    <w:rsid w:val="00C4619A"/>
    <w:rsid w:val="00C47CCD"/>
    <w:rsid w:val="00C50235"/>
    <w:rsid w:val="00C53A71"/>
    <w:rsid w:val="00C53B29"/>
    <w:rsid w:val="00C553CC"/>
    <w:rsid w:val="00C5577F"/>
    <w:rsid w:val="00C569DE"/>
    <w:rsid w:val="00C60B2F"/>
    <w:rsid w:val="00C64CD2"/>
    <w:rsid w:val="00C715FC"/>
    <w:rsid w:val="00C76B49"/>
    <w:rsid w:val="00C76D68"/>
    <w:rsid w:val="00C77909"/>
    <w:rsid w:val="00C80DF2"/>
    <w:rsid w:val="00C82AB8"/>
    <w:rsid w:val="00C83BCA"/>
    <w:rsid w:val="00C8403D"/>
    <w:rsid w:val="00C842B4"/>
    <w:rsid w:val="00C8545E"/>
    <w:rsid w:val="00C879BC"/>
    <w:rsid w:val="00C9115B"/>
    <w:rsid w:val="00C92DE9"/>
    <w:rsid w:val="00C944A7"/>
    <w:rsid w:val="00C950AF"/>
    <w:rsid w:val="00C9664C"/>
    <w:rsid w:val="00CA218A"/>
    <w:rsid w:val="00CA35AF"/>
    <w:rsid w:val="00CA4A88"/>
    <w:rsid w:val="00CA4F82"/>
    <w:rsid w:val="00CA71B8"/>
    <w:rsid w:val="00CA7E64"/>
    <w:rsid w:val="00CB329B"/>
    <w:rsid w:val="00CB3FA0"/>
    <w:rsid w:val="00CB4680"/>
    <w:rsid w:val="00CB48B6"/>
    <w:rsid w:val="00CB4A22"/>
    <w:rsid w:val="00CB4D11"/>
    <w:rsid w:val="00CB53A0"/>
    <w:rsid w:val="00CB5F95"/>
    <w:rsid w:val="00CC1808"/>
    <w:rsid w:val="00CC3115"/>
    <w:rsid w:val="00CC4319"/>
    <w:rsid w:val="00CC4954"/>
    <w:rsid w:val="00CC6659"/>
    <w:rsid w:val="00CD471D"/>
    <w:rsid w:val="00CD65D3"/>
    <w:rsid w:val="00CD7111"/>
    <w:rsid w:val="00CE0724"/>
    <w:rsid w:val="00CE2B98"/>
    <w:rsid w:val="00CE3E46"/>
    <w:rsid w:val="00CE563D"/>
    <w:rsid w:val="00CE64D4"/>
    <w:rsid w:val="00CE6DA5"/>
    <w:rsid w:val="00CE6F5D"/>
    <w:rsid w:val="00CF0DF4"/>
    <w:rsid w:val="00CF1CD5"/>
    <w:rsid w:val="00CF4544"/>
    <w:rsid w:val="00CF56A6"/>
    <w:rsid w:val="00CF64B1"/>
    <w:rsid w:val="00CF6DE0"/>
    <w:rsid w:val="00CF709C"/>
    <w:rsid w:val="00CF79BA"/>
    <w:rsid w:val="00D02839"/>
    <w:rsid w:val="00D02D0D"/>
    <w:rsid w:val="00D040FF"/>
    <w:rsid w:val="00D04C2D"/>
    <w:rsid w:val="00D0691A"/>
    <w:rsid w:val="00D07EC2"/>
    <w:rsid w:val="00D105AF"/>
    <w:rsid w:val="00D13C24"/>
    <w:rsid w:val="00D14853"/>
    <w:rsid w:val="00D14CF3"/>
    <w:rsid w:val="00D17780"/>
    <w:rsid w:val="00D21AFB"/>
    <w:rsid w:val="00D23E8B"/>
    <w:rsid w:val="00D23F7B"/>
    <w:rsid w:val="00D24C07"/>
    <w:rsid w:val="00D2517D"/>
    <w:rsid w:val="00D27332"/>
    <w:rsid w:val="00D3616E"/>
    <w:rsid w:val="00D36466"/>
    <w:rsid w:val="00D377C4"/>
    <w:rsid w:val="00D405B2"/>
    <w:rsid w:val="00D41637"/>
    <w:rsid w:val="00D428A6"/>
    <w:rsid w:val="00D43D34"/>
    <w:rsid w:val="00D4426C"/>
    <w:rsid w:val="00D45D6C"/>
    <w:rsid w:val="00D467E1"/>
    <w:rsid w:val="00D4687B"/>
    <w:rsid w:val="00D47EDB"/>
    <w:rsid w:val="00D505CC"/>
    <w:rsid w:val="00D51454"/>
    <w:rsid w:val="00D537B4"/>
    <w:rsid w:val="00D54CA4"/>
    <w:rsid w:val="00D55405"/>
    <w:rsid w:val="00D562B3"/>
    <w:rsid w:val="00D57594"/>
    <w:rsid w:val="00D60451"/>
    <w:rsid w:val="00D60590"/>
    <w:rsid w:val="00D608F0"/>
    <w:rsid w:val="00D64071"/>
    <w:rsid w:val="00D70BAD"/>
    <w:rsid w:val="00D7158F"/>
    <w:rsid w:val="00D71BF7"/>
    <w:rsid w:val="00D72EB3"/>
    <w:rsid w:val="00D760EB"/>
    <w:rsid w:val="00D77A12"/>
    <w:rsid w:val="00D820BF"/>
    <w:rsid w:val="00D85B82"/>
    <w:rsid w:val="00D869F6"/>
    <w:rsid w:val="00D87FD6"/>
    <w:rsid w:val="00D90855"/>
    <w:rsid w:val="00D90CF1"/>
    <w:rsid w:val="00D911BB"/>
    <w:rsid w:val="00D923FE"/>
    <w:rsid w:val="00D932A7"/>
    <w:rsid w:val="00D942FF"/>
    <w:rsid w:val="00D96682"/>
    <w:rsid w:val="00DA0449"/>
    <w:rsid w:val="00DA07BD"/>
    <w:rsid w:val="00DA24FC"/>
    <w:rsid w:val="00DA3812"/>
    <w:rsid w:val="00DA41AB"/>
    <w:rsid w:val="00DA5F32"/>
    <w:rsid w:val="00DA7846"/>
    <w:rsid w:val="00DA7BA1"/>
    <w:rsid w:val="00DB1EAE"/>
    <w:rsid w:val="00DB1FBB"/>
    <w:rsid w:val="00DB76A6"/>
    <w:rsid w:val="00DC0B2B"/>
    <w:rsid w:val="00DC2E15"/>
    <w:rsid w:val="00DC36A8"/>
    <w:rsid w:val="00DC44E3"/>
    <w:rsid w:val="00DC4E1B"/>
    <w:rsid w:val="00DC660E"/>
    <w:rsid w:val="00DC6FAD"/>
    <w:rsid w:val="00DD1C97"/>
    <w:rsid w:val="00DD20AD"/>
    <w:rsid w:val="00DD2D87"/>
    <w:rsid w:val="00DD3118"/>
    <w:rsid w:val="00DD5D5E"/>
    <w:rsid w:val="00DD5E06"/>
    <w:rsid w:val="00DD74DF"/>
    <w:rsid w:val="00DE366C"/>
    <w:rsid w:val="00DE46E0"/>
    <w:rsid w:val="00DE6428"/>
    <w:rsid w:val="00DE7727"/>
    <w:rsid w:val="00DE7F39"/>
    <w:rsid w:val="00DF032C"/>
    <w:rsid w:val="00DF143A"/>
    <w:rsid w:val="00DF1652"/>
    <w:rsid w:val="00DF3205"/>
    <w:rsid w:val="00DF58F9"/>
    <w:rsid w:val="00DF7C52"/>
    <w:rsid w:val="00E00C92"/>
    <w:rsid w:val="00E00F91"/>
    <w:rsid w:val="00E0290F"/>
    <w:rsid w:val="00E03F3E"/>
    <w:rsid w:val="00E0665C"/>
    <w:rsid w:val="00E07A82"/>
    <w:rsid w:val="00E103B1"/>
    <w:rsid w:val="00E131FE"/>
    <w:rsid w:val="00E14308"/>
    <w:rsid w:val="00E14398"/>
    <w:rsid w:val="00E1719D"/>
    <w:rsid w:val="00E17AAC"/>
    <w:rsid w:val="00E2131B"/>
    <w:rsid w:val="00E221F4"/>
    <w:rsid w:val="00E238B9"/>
    <w:rsid w:val="00E25FB7"/>
    <w:rsid w:val="00E27F2E"/>
    <w:rsid w:val="00E32321"/>
    <w:rsid w:val="00E32E20"/>
    <w:rsid w:val="00E331FD"/>
    <w:rsid w:val="00E332F7"/>
    <w:rsid w:val="00E33B61"/>
    <w:rsid w:val="00E35333"/>
    <w:rsid w:val="00E40280"/>
    <w:rsid w:val="00E41B5E"/>
    <w:rsid w:val="00E426DE"/>
    <w:rsid w:val="00E44494"/>
    <w:rsid w:val="00E44F95"/>
    <w:rsid w:val="00E46C0A"/>
    <w:rsid w:val="00E4764D"/>
    <w:rsid w:val="00E47E59"/>
    <w:rsid w:val="00E52D04"/>
    <w:rsid w:val="00E546E0"/>
    <w:rsid w:val="00E55A1B"/>
    <w:rsid w:val="00E5714C"/>
    <w:rsid w:val="00E5760B"/>
    <w:rsid w:val="00E61E5A"/>
    <w:rsid w:val="00E62FC8"/>
    <w:rsid w:val="00E65B4F"/>
    <w:rsid w:val="00E67281"/>
    <w:rsid w:val="00E677F2"/>
    <w:rsid w:val="00E712C9"/>
    <w:rsid w:val="00E71ED3"/>
    <w:rsid w:val="00E73345"/>
    <w:rsid w:val="00E745EB"/>
    <w:rsid w:val="00E7758B"/>
    <w:rsid w:val="00E7767A"/>
    <w:rsid w:val="00E77899"/>
    <w:rsid w:val="00E8052A"/>
    <w:rsid w:val="00E807BB"/>
    <w:rsid w:val="00E81080"/>
    <w:rsid w:val="00E817C8"/>
    <w:rsid w:val="00E81C05"/>
    <w:rsid w:val="00E849B7"/>
    <w:rsid w:val="00E84C0E"/>
    <w:rsid w:val="00E84F6D"/>
    <w:rsid w:val="00E86787"/>
    <w:rsid w:val="00E9085A"/>
    <w:rsid w:val="00E94149"/>
    <w:rsid w:val="00E94D4B"/>
    <w:rsid w:val="00E94FA7"/>
    <w:rsid w:val="00EA2368"/>
    <w:rsid w:val="00EA2D66"/>
    <w:rsid w:val="00EA5C98"/>
    <w:rsid w:val="00EA647A"/>
    <w:rsid w:val="00EA73EA"/>
    <w:rsid w:val="00EB2C10"/>
    <w:rsid w:val="00EB42E4"/>
    <w:rsid w:val="00EB5843"/>
    <w:rsid w:val="00EB69F0"/>
    <w:rsid w:val="00EC06B4"/>
    <w:rsid w:val="00EC0865"/>
    <w:rsid w:val="00EC1918"/>
    <w:rsid w:val="00EC4AFB"/>
    <w:rsid w:val="00EC56DB"/>
    <w:rsid w:val="00ED0332"/>
    <w:rsid w:val="00ED043D"/>
    <w:rsid w:val="00ED1796"/>
    <w:rsid w:val="00ED1B61"/>
    <w:rsid w:val="00ED413F"/>
    <w:rsid w:val="00ED501F"/>
    <w:rsid w:val="00ED5612"/>
    <w:rsid w:val="00ED577F"/>
    <w:rsid w:val="00ED58C2"/>
    <w:rsid w:val="00ED65BF"/>
    <w:rsid w:val="00ED7BA8"/>
    <w:rsid w:val="00EE357A"/>
    <w:rsid w:val="00EE4C9F"/>
    <w:rsid w:val="00EE57A3"/>
    <w:rsid w:val="00EE5AC7"/>
    <w:rsid w:val="00EE63EE"/>
    <w:rsid w:val="00EE7404"/>
    <w:rsid w:val="00EE7BE5"/>
    <w:rsid w:val="00EF2642"/>
    <w:rsid w:val="00EF2821"/>
    <w:rsid w:val="00EF44A4"/>
    <w:rsid w:val="00EF50AD"/>
    <w:rsid w:val="00EF7738"/>
    <w:rsid w:val="00EF782A"/>
    <w:rsid w:val="00EF7D99"/>
    <w:rsid w:val="00F04608"/>
    <w:rsid w:val="00F05048"/>
    <w:rsid w:val="00F07AA7"/>
    <w:rsid w:val="00F07C6D"/>
    <w:rsid w:val="00F1070F"/>
    <w:rsid w:val="00F10833"/>
    <w:rsid w:val="00F122B4"/>
    <w:rsid w:val="00F1385D"/>
    <w:rsid w:val="00F13D8A"/>
    <w:rsid w:val="00F14AB7"/>
    <w:rsid w:val="00F2068A"/>
    <w:rsid w:val="00F219F9"/>
    <w:rsid w:val="00F2460D"/>
    <w:rsid w:val="00F24AE3"/>
    <w:rsid w:val="00F25130"/>
    <w:rsid w:val="00F25B39"/>
    <w:rsid w:val="00F3005E"/>
    <w:rsid w:val="00F311CD"/>
    <w:rsid w:val="00F33578"/>
    <w:rsid w:val="00F344CA"/>
    <w:rsid w:val="00F34516"/>
    <w:rsid w:val="00F37176"/>
    <w:rsid w:val="00F40CF7"/>
    <w:rsid w:val="00F4162B"/>
    <w:rsid w:val="00F4319F"/>
    <w:rsid w:val="00F44EAB"/>
    <w:rsid w:val="00F45250"/>
    <w:rsid w:val="00F45BF6"/>
    <w:rsid w:val="00F46C7B"/>
    <w:rsid w:val="00F46CA5"/>
    <w:rsid w:val="00F47B11"/>
    <w:rsid w:val="00F50A44"/>
    <w:rsid w:val="00F5153B"/>
    <w:rsid w:val="00F54272"/>
    <w:rsid w:val="00F544B9"/>
    <w:rsid w:val="00F56AF5"/>
    <w:rsid w:val="00F5756E"/>
    <w:rsid w:val="00F57DC8"/>
    <w:rsid w:val="00F67CCB"/>
    <w:rsid w:val="00F67D43"/>
    <w:rsid w:val="00F7071F"/>
    <w:rsid w:val="00F71415"/>
    <w:rsid w:val="00F72964"/>
    <w:rsid w:val="00F73374"/>
    <w:rsid w:val="00F7337B"/>
    <w:rsid w:val="00F75B82"/>
    <w:rsid w:val="00F7734F"/>
    <w:rsid w:val="00F8105C"/>
    <w:rsid w:val="00F82504"/>
    <w:rsid w:val="00F84238"/>
    <w:rsid w:val="00F84E02"/>
    <w:rsid w:val="00F86B4C"/>
    <w:rsid w:val="00F91BCD"/>
    <w:rsid w:val="00F940E9"/>
    <w:rsid w:val="00F95F0D"/>
    <w:rsid w:val="00F977CC"/>
    <w:rsid w:val="00FA2A76"/>
    <w:rsid w:val="00FA2F48"/>
    <w:rsid w:val="00FB0628"/>
    <w:rsid w:val="00FB0986"/>
    <w:rsid w:val="00FB28B7"/>
    <w:rsid w:val="00FB2DD1"/>
    <w:rsid w:val="00FB5A9B"/>
    <w:rsid w:val="00FB5D7E"/>
    <w:rsid w:val="00FB5D89"/>
    <w:rsid w:val="00FB7E40"/>
    <w:rsid w:val="00FC0C93"/>
    <w:rsid w:val="00FC1FC3"/>
    <w:rsid w:val="00FC3569"/>
    <w:rsid w:val="00FC6824"/>
    <w:rsid w:val="00FD0A8C"/>
    <w:rsid w:val="00FD2825"/>
    <w:rsid w:val="00FD2D4E"/>
    <w:rsid w:val="00FD43F1"/>
    <w:rsid w:val="00FE289B"/>
    <w:rsid w:val="00FE3DB2"/>
    <w:rsid w:val="00FE52F2"/>
    <w:rsid w:val="00FE639E"/>
    <w:rsid w:val="00FE711D"/>
    <w:rsid w:val="00FE7363"/>
    <w:rsid w:val="00FF1B97"/>
    <w:rsid w:val="00FF2E3B"/>
    <w:rsid w:val="00FF4B12"/>
    <w:rsid w:val="00FF73B9"/>
    <w:rsid w:val="00FF76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DC615"/>
  <w15:docId w15:val="{1BCE7DB9-BCAC-4D29-880A-2EC50CDB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1324C"/>
    <w:pPr>
      <w:spacing w:after="160" w:line="259" w:lineRule="auto"/>
      <w:jc w:val="both"/>
    </w:pPr>
    <w:rPr>
      <w:rFonts w:ascii="Times New Roman" w:hAnsi="Times New Roman"/>
      <w:sz w:val="22"/>
      <w:szCs w:val="22"/>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1"/>
    <w:qFormat/>
    <w:rsid w:val="003C0F7C"/>
    <w:pPr>
      <w:keepNext/>
      <w:keepLines/>
      <w:numPr>
        <w:numId w:val="4"/>
      </w:numPr>
      <w:spacing w:before="480" w:after="0"/>
      <w:jc w:val="center"/>
      <w:outlineLvl w:val="0"/>
    </w:pPr>
    <w:rPr>
      <w:rFonts w:eastAsia="Times New Roman"/>
      <w:b/>
      <w:bCs/>
      <w:sz w:val="24"/>
      <w:szCs w:val="28"/>
    </w:rPr>
  </w:style>
  <w:style w:type="paragraph" w:styleId="2">
    <w:name w:val="heading 2"/>
    <w:aliases w:val="H2"/>
    <w:basedOn w:val="a0"/>
    <w:next w:val="a0"/>
    <w:link w:val="20"/>
    <w:unhideWhenUsed/>
    <w:qFormat/>
    <w:rsid w:val="006C6A5B"/>
    <w:pPr>
      <w:keepNext/>
      <w:keepLines/>
      <w:spacing w:before="200" w:after="0"/>
      <w:jc w:val="center"/>
      <w:outlineLvl w:val="1"/>
    </w:pPr>
    <w:rPr>
      <w:rFonts w:eastAsia="Times New Roman"/>
      <w:b/>
      <w:bCs/>
      <w:sz w:val="20"/>
      <w:szCs w:val="26"/>
    </w:rPr>
  </w:style>
  <w:style w:type="paragraph" w:styleId="3">
    <w:name w:val="heading 3"/>
    <w:basedOn w:val="a0"/>
    <w:next w:val="a0"/>
    <w:link w:val="30"/>
    <w:uiPriority w:val="9"/>
    <w:semiHidden/>
    <w:unhideWhenUsed/>
    <w:qFormat/>
    <w:rsid w:val="007277FF"/>
    <w:pPr>
      <w:keepNext/>
      <w:keepLines/>
      <w:spacing w:before="200" w:after="0"/>
      <w:outlineLvl w:val="2"/>
    </w:pPr>
    <w:rPr>
      <w:rFonts w:ascii="Calibri Light" w:eastAsia="Times New Roman" w:hAnsi="Calibri Light"/>
      <w:b/>
      <w:bCs/>
      <w:color w:val="5B9BD5"/>
      <w:sz w:val="20"/>
      <w:szCs w:val="20"/>
    </w:rPr>
  </w:style>
  <w:style w:type="paragraph" w:styleId="4">
    <w:name w:val="heading 4"/>
    <w:basedOn w:val="a0"/>
    <w:next w:val="a0"/>
    <w:link w:val="40"/>
    <w:qFormat/>
    <w:rsid w:val="00170AAE"/>
    <w:pPr>
      <w:keepNext/>
      <w:tabs>
        <w:tab w:val="num" w:pos="1224"/>
      </w:tabs>
      <w:spacing w:before="240" w:after="60" w:line="240" w:lineRule="auto"/>
      <w:ind w:left="1224" w:hanging="864"/>
      <w:outlineLvl w:val="3"/>
    </w:pPr>
    <w:rPr>
      <w:rFonts w:ascii="Arial" w:eastAsia="Times New Roman" w:hAnsi="Arial"/>
      <w:sz w:val="24"/>
      <w:szCs w:val="20"/>
    </w:rPr>
  </w:style>
  <w:style w:type="paragraph" w:styleId="6">
    <w:name w:val="heading 6"/>
    <w:basedOn w:val="a0"/>
    <w:next w:val="a0"/>
    <w:link w:val="60"/>
    <w:qFormat/>
    <w:rsid w:val="00170AAE"/>
    <w:pPr>
      <w:tabs>
        <w:tab w:val="num" w:pos="1152"/>
      </w:tabs>
      <w:spacing w:before="240" w:after="60" w:line="240" w:lineRule="auto"/>
      <w:ind w:left="1152" w:hanging="1152"/>
      <w:outlineLvl w:val="5"/>
    </w:pPr>
    <w:rPr>
      <w:rFonts w:eastAsia="Times New Roman"/>
      <w:i/>
      <w:sz w:val="20"/>
      <w:szCs w:val="20"/>
    </w:rPr>
  </w:style>
  <w:style w:type="paragraph" w:styleId="7">
    <w:name w:val="heading 7"/>
    <w:basedOn w:val="a0"/>
    <w:next w:val="a0"/>
    <w:link w:val="70"/>
    <w:qFormat/>
    <w:rsid w:val="00170AAE"/>
    <w:pPr>
      <w:tabs>
        <w:tab w:val="num" w:pos="1296"/>
      </w:tabs>
      <w:spacing w:before="240" w:after="60" w:line="240" w:lineRule="auto"/>
      <w:ind w:left="1296" w:hanging="1296"/>
      <w:outlineLvl w:val="6"/>
    </w:pPr>
    <w:rPr>
      <w:rFonts w:ascii="Arial" w:eastAsia="Times New Roman" w:hAnsi="Arial"/>
      <w:sz w:val="20"/>
      <w:szCs w:val="20"/>
    </w:rPr>
  </w:style>
  <w:style w:type="paragraph" w:styleId="8">
    <w:name w:val="heading 8"/>
    <w:basedOn w:val="a0"/>
    <w:next w:val="a0"/>
    <w:link w:val="80"/>
    <w:qFormat/>
    <w:rsid w:val="00170AAE"/>
    <w:pPr>
      <w:tabs>
        <w:tab w:val="num" w:pos="1440"/>
      </w:tabs>
      <w:spacing w:before="240" w:after="60" w:line="240" w:lineRule="auto"/>
      <w:ind w:left="1440" w:hanging="1440"/>
      <w:outlineLvl w:val="7"/>
    </w:pPr>
    <w:rPr>
      <w:rFonts w:ascii="Arial" w:eastAsia="Times New Roman" w:hAnsi="Arial"/>
      <w:i/>
      <w:sz w:val="20"/>
      <w:szCs w:val="20"/>
    </w:rPr>
  </w:style>
  <w:style w:type="paragraph" w:styleId="9">
    <w:name w:val="heading 9"/>
    <w:basedOn w:val="a0"/>
    <w:next w:val="a0"/>
    <w:link w:val="90"/>
    <w:qFormat/>
    <w:rsid w:val="00170AAE"/>
    <w:pPr>
      <w:tabs>
        <w:tab w:val="num" w:pos="1584"/>
      </w:tabs>
      <w:spacing w:before="240" w:after="60" w:line="240" w:lineRule="auto"/>
      <w:ind w:left="1584" w:hanging="1584"/>
      <w:outlineLvl w:val="8"/>
    </w:pPr>
    <w:rPr>
      <w:rFonts w:ascii="Arial" w:eastAsia="Times New Roman"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6C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uiPriority w:val="99"/>
    <w:semiHidden/>
    <w:unhideWhenUsed/>
    <w:rsid w:val="006C6A5B"/>
    <w:rPr>
      <w:sz w:val="16"/>
      <w:szCs w:val="16"/>
    </w:rPr>
  </w:style>
  <w:style w:type="paragraph" w:styleId="a6">
    <w:name w:val="annotation text"/>
    <w:basedOn w:val="a0"/>
    <w:link w:val="a7"/>
    <w:uiPriority w:val="99"/>
    <w:unhideWhenUsed/>
    <w:rsid w:val="006C6A5B"/>
    <w:pPr>
      <w:spacing w:line="240" w:lineRule="auto"/>
    </w:pPr>
    <w:rPr>
      <w:sz w:val="20"/>
      <w:szCs w:val="20"/>
    </w:rPr>
  </w:style>
  <w:style w:type="character" w:customStyle="1" w:styleId="a7">
    <w:name w:val="Текст примечания Знак"/>
    <w:link w:val="a6"/>
    <w:uiPriority w:val="99"/>
    <w:rsid w:val="006C6A5B"/>
    <w:rPr>
      <w:rFonts w:ascii="Times New Roman" w:hAnsi="Times New Roman"/>
      <w:sz w:val="20"/>
      <w:szCs w:val="20"/>
    </w:rPr>
  </w:style>
  <w:style w:type="paragraph" w:styleId="a8">
    <w:name w:val="Balloon Text"/>
    <w:basedOn w:val="a0"/>
    <w:link w:val="a9"/>
    <w:uiPriority w:val="99"/>
    <w:semiHidden/>
    <w:unhideWhenUsed/>
    <w:rsid w:val="006C6A5B"/>
    <w:pPr>
      <w:spacing w:after="0" w:line="240" w:lineRule="auto"/>
    </w:pPr>
    <w:rPr>
      <w:rFonts w:ascii="Tahoma" w:hAnsi="Tahoma"/>
      <w:sz w:val="16"/>
      <w:szCs w:val="16"/>
    </w:rPr>
  </w:style>
  <w:style w:type="character" w:customStyle="1" w:styleId="a9">
    <w:name w:val="Текст выноски Знак"/>
    <w:link w:val="a8"/>
    <w:uiPriority w:val="99"/>
    <w:semiHidden/>
    <w:rsid w:val="006C6A5B"/>
    <w:rPr>
      <w:rFonts w:ascii="Tahoma" w:hAnsi="Tahoma" w:cs="Tahoma"/>
      <w:sz w:val="16"/>
      <w:szCs w:val="16"/>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3C0F7C"/>
    <w:rPr>
      <w:rFonts w:ascii="Times New Roman" w:eastAsia="Times New Roman" w:hAnsi="Times New Roman" w:cs="Times New Roman"/>
      <w:b/>
      <w:bCs/>
      <w:sz w:val="24"/>
      <w:szCs w:val="28"/>
    </w:rPr>
  </w:style>
  <w:style w:type="paragraph" w:styleId="aa">
    <w:name w:val="List Paragraph"/>
    <w:basedOn w:val="a0"/>
    <w:uiPriority w:val="34"/>
    <w:qFormat/>
    <w:rsid w:val="006C6A5B"/>
    <w:pPr>
      <w:ind w:left="720"/>
      <w:contextualSpacing/>
    </w:pPr>
  </w:style>
  <w:style w:type="character" w:customStyle="1" w:styleId="20">
    <w:name w:val="Заголовок 2 Знак"/>
    <w:aliases w:val="H2 Знак"/>
    <w:link w:val="2"/>
    <w:rsid w:val="006C6A5B"/>
    <w:rPr>
      <w:rFonts w:ascii="Times New Roman" w:eastAsia="Times New Roman" w:hAnsi="Times New Roman" w:cs="Times New Roman"/>
      <w:b/>
      <w:bCs/>
      <w:szCs w:val="26"/>
    </w:rPr>
  </w:style>
  <w:style w:type="paragraph" w:styleId="ab">
    <w:name w:val="annotation subject"/>
    <w:basedOn w:val="a6"/>
    <w:next w:val="a6"/>
    <w:link w:val="ac"/>
    <w:uiPriority w:val="99"/>
    <w:semiHidden/>
    <w:unhideWhenUsed/>
    <w:rsid w:val="002B07C2"/>
    <w:rPr>
      <w:b/>
      <w:bCs/>
    </w:rPr>
  </w:style>
  <w:style w:type="character" w:customStyle="1" w:styleId="ac">
    <w:name w:val="Тема примечания Знак"/>
    <w:link w:val="ab"/>
    <w:uiPriority w:val="99"/>
    <w:semiHidden/>
    <w:rsid w:val="002B07C2"/>
    <w:rPr>
      <w:rFonts w:ascii="Times New Roman" w:hAnsi="Times New Roman"/>
      <w:b/>
      <w:bCs/>
      <w:sz w:val="20"/>
      <w:szCs w:val="20"/>
    </w:rPr>
  </w:style>
  <w:style w:type="paragraph" w:customStyle="1" w:styleId="ad">
    <w:name w:val="Комментарий"/>
    <w:basedOn w:val="a0"/>
    <w:qFormat/>
    <w:rsid w:val="00F05048"/>
    <w:pPr>
      <w:spacing w:before="100" w:beforeAutospacing="1" w:after="100" w:afterAutospacing="1" w:line="240" w:lineRule="auto"/>
    </w:pPr>
    <w:rPr>
      <w:i/>
    </w:rPr>
  </w:style>
  <w:style w:type="paragraph" w:customStyle="1" w:styleId="a">
    <w:name w:val="Дефис"/>
    <w:basedOn w:val="aa"/>
    <w:link w:val="ae"/>
    <w:qFormat/>
    <w:rsid w:val="008937ED"/>
    <w:pPr>
      <w:numPr>
        <w:numId w:val="1"/>
      </w:numPr>
      <w:spacing w:after="0" w:line="240" w:lineRule="auto"/>
      <w:jc w:val="left"/>
    </w:pPr>
    <w:rPr>
      <w:rFonts w:eastAsia="Times New Roman"/>
      <w:sz w:val="24"/>
      <w:szCs w:val="24"/>
      <w:lang w:val="en-US" w:eastAsia="ru-RU"/>
    </w:rPr>
  </w:style>
  <w:style w:type="character" w:customStyle="1" w:styleId="ae">
    <w:name w:val="Дефис Знак"/>
    <w:link w:val="a"/>
    <w:rsid w:val="008937ED"/>
    <w:rPr>
      <w:rFonts w:ascii="Times New Roman" w:eastAsia="Times New Roman" w:hAnsi="Times New Roman" w:cs="Times New Roman"/>
      <w:sz w:val="24"/>
      <w:szCs w:val="24"/>
      <w:lang w:val="en-US" w:eastAsia="ru-RU"/>
    </w:rPr>
  </w:style>
  <w:style w:type="character" w:customStyle="1" w:styleId="30">
    <w:name w:val="Заголовок 3 Знак"/>
    <w:link w:val="3"/>
    <w:uiPriority w:val="9"/>
    <w:semiHidden/>
    <w:rsid w:val="007277FF"/>
    <w:rPr>
      <w:rFonts w:ascii="Calibri Light" w:eastAsia="Times New Roman" w:hAnsi="Calibri Light" w:cs="Times New Roman"/>
      <w:b/>
      <w:bCs/>
      <w:color w:val="5B9BD5"/>
    </w:rPr>
  </w:style>
  <w:style w:type="character" w:styleId="af">
    <w:name w:val="Placeholder Text"/>
    <w:uiPriority w:val="99"/>
    <w:semiHidden/>
    <w:rsid w:val="00DE46E0"/>
    <w:rPr>
      <w:color w:val="808080"/>
    </w:rPr>
  </w:style>
  <w:style w:type="character" w:customStyle="1" w:styleId="40">
    <w:name w:val="Заголовок 4 Знак"/>
    <w:link w:val="4"/>
    <w:rsid w:val="00170AAE"/>
    <w:rPr>
      <w:rFonts w:ascii="Arial" w:eastAsia="Times New Roman" w:hAnsi="Arial" w:cs="Times New Roman"/>
      <w:sz w:val="24"/>
      <w:szCs w:val="20"/>
    </w:rPr>
  </w:style>
  <w:style w:type="character" w:customStyle="1" w:styleId="60">
    <w:name w:val="Заголовок 6 Знак"/>
    <w:link w:val="6"/>
    <w:rsid w:val="00170AAE"/>
    <w:rPr>
      <w:rFonts w:ascii="Times New Roman" w:eastAsia="Times New Roman" w:hAnsi="Times New Roman" w:cs="Times New Roman"/>
      <w:i/>
      <w:sz w:val="20"/>
      <w:szCs w:val="20"/>
    </w:rPr>
  </w:style>
  <w:style w:type="character" w:customStyle="1" w:styleId="70">
    <w:name w:val="Заголовок 7 Знак"/>
    <w:link w:val="7"/>
    <w:rsid w:val="00170AAE"/>
    <w:rPr>
      <w:rFonts w:ascii="Arial" w:eastAsia="Times New Roman" w:hAnsi="Arial" w:cs="Times New Roman"/>
      <w:sz w:val="20"/>
      <w:szCs w:val="20"/>
    </w:rPr>
  </w:style>
  <w:style w:type="character" w:customStyle="1" w:styleId="80">
    <w:name w:val="Заголовок 8 Знак"/>
    <w:link w:val="8"/>
    <w:rsid w:val="00170AAE"/>
    <w:rPr>
      <w:rFonts w:ascii="Arial" w:eastAsia="Times New Roman" w:hAnsi="Arial" w:cs="Times New Roman"/>
      <w:i/>
      <w:sz w:val="20"/>
      <w:szCs w:val="20"/>
    </w:rPr>
  </w:style>
  <w:style w:type="character" w:customStyle="1" w:styleId="90">
    <w:name w:val="Заголовок 9 Знак"/>
    <w:link w:val="9"/>
    <w:rsid w:val="00170AAE"/>
    <w:rPr>
      <w:rFonts w:ascii="Arial" w:eastAsia="Times New Roman" w:hAnsi="Arial" w:cs="Times New Roman"/>
      <w:b/>
      <w:i/>
      <w:sz w:val="18"/>
      <w:szCs w:val="20"/>
    </w:rPr>
  </w:style>
  <w:style w:type="numbering" w:customStyle="1" w:styleId="12">
    <w:name w:val="Нет списка1"/>
    <w:next w:val="a3"/>
    <w:uiPriority w:val="99"/>
    <w:semiHidden/>
    <w:unhideWhenUsed/>
    <w:rsid w:val="00170AAE"/>
  </w:style>
  <w:style w:type="paragraph" w:customStyle="1" w:styleId="ConsPlusNormal">
    <w:name w:val="ConsPlusNormal"/>
    <w:rsid w:val="00170AAE"/>
    <w:pPr>
      <w:widowControl w:val="0"/>
      <w:autoSpaceDE w:val="0"/>
      <w:autoSpaceDN w:val="0"/>
      <w:adjustRightInd w:val="0"/>
      <w:jc w:val="both"/>
    </w:pPr>
    <w:rPr>
      <w:rFonts w:ascii="Arial" w:eastAsia="Times New Roman" w:hAnsi="Arial" w:cs="Arial"/>
    </w:rPr>
  </w:style>
  <w:style w:type="paragraph" w:customStyle="1" w:styleId="ConsPlusNonformat">
    <w:name w:val="ConsPlusNonformat"/>
    <w:uiPriority w:val="99"/>
    <w:rsid w:val="00170AAE"/>
    <w:pPr>
      <w:widowControl w:val="0"/>
      <w:autoSpaceDE w:val="0"/>
      <w:autoSpaceDN w:val="0"/>
      <w:adjustRightInd w:val="0"/>
      <w:jc w:val="both"/>
    </w:pPr>
    <w:rPr>
      <w:rFonts w:ascii="Courier New" w:eastAsia="Times New Roman" w:hAnsi="Courier New" w:cs="Courier New"/>
    </w:rPr>
  </w:style>
  <w:style w:type="paragraph" w:customStyle="1" w:styleId="ConsPlusTitle">
    <w:name w:val="ConsPlusTitle"/>
    <w:uiPriority w:val="99"/>
    <w:rsid w:val="00170AAE"/>
    <w:pPr>
      <w:widowControl w:val="0"/>
      <w:autoSpaceDE w:val="0"/>
      <w:autoSpaceDN w:val="0"/>
      <w:adjustRightInd w:val="0"/>
      <w:jc w:val="both"/>
    </w:pPr>
    <w:rPr>
      <w:rFonts w:ascii="Arial" w:eastAsia="Times New Roman" w:hAnsi="Arial" w:cs="Arial"/>
      <w:b/>
      <w:bCs/>
      <w:sz w:val="16"/>
      <w:szCs w:val="16"/>
    </w:rPr>
  </w:style>
  <w:style w:type="paragraph" w:customStyle="1" w:styleId="ConsPlusCell">
    <w:name w:val="ConsPlusCell"/>
    <w:uiPriority w:val="99"/>
    <w:rsid w:val="00170AAE"/>
    <w:pPr>
      <w:widowControl w:val="0"/>
      <w:autoSpaceDE w:val="0"/>
      <w:autoSpaceDN w:val="0"/>
      <w:adjustRightInd w:val="0"/>
      <w:jc w:val="both"/>
    </w:pPr>
    <w:rPr>
      <w:rFonts w:ascii="Arial" w:eastAsia="Times New Roman" w:hAnsi="Arial" w:cs="Arial"/>
    </w:rPr>
  </w:style>
  <w:style w:type="character" w:customStyle="1" w:styleId="blk">
    <w:name w:val="blk"/>
    <w:rsid w:val="00170AAE"/>
  </w:style>
  <w:style w:type="character" w:customStyle="1" w:styleId="u">
    <w:name w:val="u"/>
    <w:rsid w:val="00170AAE"/>
  </w:style>
  <w:style w:type="paragraph" w:styleId="af0">
    <w:name w:val="Body Text Indent"/>
    <w:basedOn w:val="a0"/>
    <w:link w:val="af1"/>
    <w:rsid w:val="00170AAE"/>
    <w:pPr>
      <w:spacing w:before="60" w:after="0" w:line="240" w:lineRule="auto"/>
      <w:ind w:firstLine="851"/>
    </w:pPr>
    <w:rPr>
      <w:rFonts w:eastAsia="Times New Roman"/>
      <w:sz w:val="24"/>
      <w:szCs w:val="20"/>
    </w:rPr>
  </w:style>
  <w:style w:type="character" w:customStyle="1" w:styleId="af1">
    <w:name w:val="Основной текст с отступом Знак"/>
    <w:link w:val="af0"/>
    <w:rsid w:val="00170AAE"/>
    <w:rPr>
      <w:rFonts w:ascii="Times New Roman" w:eastAsia="Times New Roman" w:hAnsi="Times New Roman" w:cs="Times New Roman"/>
      <w:sz w:val="24"/>
      <w:szCs w:val="20"/>
    </w:rPr>
  </w:style>
  <w:style w:type="paragraph" w:styleId="21">
    <w:name w:val="Body Text 2"/>
    <w:basedOn w:val="a0"/>
    <w:link w:val="22"/>
    <w:rsid w:val="00170AAE"/>
    <w:pPr>
      <w:tabs>
        <w:tab w:val="num" w:pos="567"/>
      </w:tabs>
      <w:spacing w:after="60" w:line="240" w:lineRule="auto"/>
      <w:ind w:left="567" w:hanging="567"/>
    </w:pPr>
    <w:rPr>
      <w:rFonts w:eastAsia="Times New Roman"/>
      <w:sz w:val="24"/>
      <w:szCs w:val="20"/>
    </w:rPr>
  </w:style>
  <w:style w:type="character" w:customStyle="1" w:styleId="22">
    <w:name w:val="Основной текст 2 Знак"/>
    <w:link w:val="21"/>
    <w:rsid w:val="00170AAE"/>
    <w:rPr>
      <w:rFonts w:ascii="Times New Roman" w:eastAsia="Times New Roman" w:hAnsi="Times New Roman" w:cs="Times New Roman"/>
      <w:sz w:val="24"/>
      <w:szCs w:val="20"/>
    </w:rPr>
  </w:style>
  <w:style w:type="paragraph" w:customStyle="1" w:styleId="af2">
    <w:name w:val="Тендерные данные"/>
    <w:basedOn w:val="a0"/>
    <w:semiHidden/>
    <w:rsid w:val="00170AAE"/>
    <w:pPr>
      <w:tabs>
        <w:tab w:val="left" w:pos="1985"/>
      </w:tabs>
      <w:spacing w:before="120" w:after="60" w:line="240" w:lineRule="auto"/>
    </w:pPr>
    <w:rPr>
      <w:rFonts w:eastAsia="Times New Roman"/>
      <w:b/>
      <w:sz w:val="24"/>
      <w:szCs w:val="20"/>
      <w:lang w:eastAsia="ru-RU"/>
    </w:rPr>
  </w:style>
  <w:style w:type="paragraph" w:styleId="af3">
    <w:name w:val="Body Text"/>
    <w:basedOn w:val="a0"/>
    <w:link w:val="af4"/>
    <w:rsid w:val="00170AAE"/>
    <w:pPr>
      <w:spacing w:after="120" w:line="240" w:lineRule="auto"/>
    </w:pPr>
    <w:rPr>
      <w:rFonts w:eastAsia="Times New Roman"/>
      <w:sz w:val="24"/>
      <w:szCs w:val="20"/>
    </w:rPr>
  </w:style>
  <w:style w:type="character" w:customStyle="1" w:styleId="af4">
    <w:name w:val="Основной текст Знак"/>
    <w:link w:val="af3"/>
    <w:rsid w:val="00170AAE"/>
    <w:rPr>
      <w:rFonts w:ascii="Times New Roman" w:eastAsia="Times New Roman" w:hAnsi="Times New Roman" w:cs="Times New Roman"/>
      <w:sz w:val="24"/>
      <w:szCs w:val="20"/>
    </w:rPr>
  </w:style>
  <w:style w:type="paragraph" w:styleId="31">
    <w:name w:val="Body Text 3"/>
    <w:basedOn w:val="a0"/>
    <w:link w:val="32"/>
    <w:rsid w:val="00170AA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pPr>
    <w:rPr>
      <w:rFonts w:eastAsia="Times New Roman"/>
      <w:b/>
      <w:i/>
      <w:sz w:val="20"/>
      <w:szCs w:val="24"/>
    </w:rPr>
  </w:style>
  <w:style w:type="character" w:customStyle="1" w:styleId="32">
    <w:name w:val="Основной текст 3 Знак"/>
    <w:link w:val="31"/>
    <w:rsid w:val="00170AAE"/>
    <w:rPr>
      <w:rFonts w:ascii="Times New Roman" w:eastAsia="Times New Roman" w:hAnsi="Times New Roman" w:cs="Times New Roman"/>
      <w:b/>
      <w:i/>
      <w:sz w:val="20"/>
      <w:szCs w:val="24"/>
    </w:rPr>
  </w:style>
  <w:style w:type="paragraph" w:styleId="af5">
    <w:name w:val="Note Heading"/>
    <w:basedOn w:val="a0"/>
    <w:next w:val="a0"/>
    <w:link w:val="af6"/>
    <w:rsid w:val="00170AAE"/>
    <w:pPr>
      <w:spacing w:after="60" w:line="240" w:lineRule="auto"/>
    </w:pPr>
    <w:rPr>
      <w:rFonts w:eastAsia="Times New Roman"/>
      <w:sz w:val="24"/>
      <w:szCs w:val="24"/>
    </w:rPr>
  </w:style>
  <w:style w:type="character" w:customStyle="1" w:styleId="af6">
    <w:name w:val="Заголовок записки Знак"/>
    <w:link w:val="af5"/>
    <w:rsid w:val="00170AAE"/>
    <w:rPr>
      <w:rFonts w:ascii="Times New Roman" w:eastAsia="Times New Roman" w:hAnsi="Times New Roman" w:cs="Times New Roman"/>
      <w:sz w:val="24"/>
      <w:szCs w:val="24"/>
    </w:rPr>
  </w:style>
  <w:style w:type="paragraph" w:customStyle="1" w:styleId="af7">
    <w:name w:val="Пункт"/>
    <w:basedOn w:val="a0"/>
    <w:rsid w:val="00170AAE"/>
    <w:pPr>
      <w:tabs>
        <w:tab w:val="num" w:pos="1980"/>
      </w:tabs>
      <w:spacing w:after="0" w:line="240" w:lineRule="auto"/>
      <w:ind w:left="1404" w:hanging="504"/>
    </w:pPr>
    <w:rPr>
      <w:rFonts w:eastAsia="Times New Roman"/>
      <w:sz w:val="24"/>
      <w:szCs w:val="28"/>
      <w:lang w:eastAsia="ru-RU"/>
    </w:rPr>
  </w:style>
  <w:style w:type="paragraph" w:customStyle="1" w:styleId="af8">
    <w:name w:val="Таблица шапка"/>
    <w:basedOn w:val="a0"/>
    <w:rsid w:val="00170AAE"/>
    <w:pPr>
      <w:keepNext/>
      <w:spacing w:before="40" w:after="40" w:line="240" w:lineRule="auto"/>
      <w:ind w:left="57" w:right="57"/>
    </w:pPr>
    <w:rPr>
      <w:rFonts w:eastAsia="Times New Roman"/>
      <w:sz w:val="18"/>
      <w:szCs w:val="18"/>
      <w:lang w:eastAsia="ru-RU"/>
    </w:rPr>
  </w:style>
  <w:style w:type="paragraph" w:styleId="af9">
    <w:name w:val="footnote text"/>
    <w:aliases w:val=" Знак,Знак2"/>
    <w:basedOn w:val="a0"/>
    <w:link w:val="afa"/>
    <w:rsid w:val="00170AAE"/>
    <w:pPr>
      <w:spacing w:after="60" w:line="240" w:lineRule="auto"/>
    </w:pPr>
    <w:rPr>
      <w:rFonts w:eastAsia="Times New Roman"/>
      <w:sz w:val="24"/>
      <w:szCs w:val="24"/>
    </w:rPr>
  </w:style>
  <w:style w:type="character" w:customStyle="1" w:styleId="afa">
    <w:name w:val="Текст сноски Знак"/>
    <w:aliases w:val=" Знак Знак,Знак2 Знак"/>
    <w:link w:val="af9"/>
    <w:rsid w:val="00170AAE"/>
    <w:rPr>
      <w:rFonts w:ascii="Times New Roman" w:eastAsia="Times New Roman" w:hAnsi="Times New Roman" w:cs="Times New Roman"/>
      <w:sz w:val="24"/>
      <w:szCs w:val="24"/>
    </w:rPr>
  </w:style>
  <w:style w:type="character" w:styleId="afb">
    <w:name w:val="footnote reference"/>
    <w:rsid w:val="00170AAE"/>
    <w:rPr>
      <w:vertAlign w:val="superscript"/>
    </w:rPr>
  </w:style>
  <w:style w:type="paragraph" w:styleId="afc">
    <w:name w:val="endnote text"/>
    <w:basedOn w:val="a0"/>
    <w:link w:val="afd"/>
    <w:uiPriority w:val="99"/>
    <w:semiHidden/>
    <w:unhideWhenUsed/>
    <w:rsid w:val="00170AAE"/>
    <w:pPr>
      <w:spacing w:after="200" w:line="276" w:lineRule="auto"/>
    </w:pPr>
    <w:rPr>
      <w:rFonts w:ascii="Calibri" w:eastAsia="Times New Roman" w:hAnsi="Calibri"/>
      <w:sz w:val="20"/>
      <w:szCs w:val="20"/>
      <w:lang w:eastAsia="ru-RU"/>
    </w:rPr>
  </w:style>
  <w:style w:type="character" w:customStyle="1" w:styleId="afd">
    <w:name w:val="Текст концевой сноски Знак"/>
    <w:link w:val="afc"/>
    <w:uiPriority w:val="99"/>
    <w:semiHidden/>
    <w:rsid w:val="00170AAE"/>
    <w:rPr>
      <w:rFonts w:ascii="Calibri" w:eastAsia="Times New Roman" w:hAnsi="Calibri" w:cs="Times New Roman"/>
      <w:sz w:val="20"/>
      <w:szCs w:val="20"/>
      <w:lang w:eastAsia="ru-RU"/>
    </w:rPr>
  </w:style>
  <w:style w:type="character" w:styleId="afe">
    <w:name w:val="endnote reference"/>
    <w:uiPriority w:val="99"/>
    <w:semiHidden/>
    <w:unhideWhenUsed/>
    <w:rsid w:val="00170AAE"/>
    <w:rPr>
      <w:vertAlign w:val="superscript"/>
    </w:rPr>
  </w:style>
  <w:style w:type="paragraph" w:styleId="aff">
    <w:name w:val="header"/>
    <w:basedOn w:val="a0"/>
    <w:link w:val="aff0"/>
    <w:uiPriority w:val="99"/>
    <w:unhideWhenUsed/>
    <w:rsid w:val="00170AAE"/>
    <w:pPr>
      <w:tabs>
        <w:tab w:val="center" w:pos="4677"/>
        <w:tab w:val="right" w:pos="9355"/>
      </w:tabs>
      <w:spacing w:after="200" w:line="276" w:lineRule="auto"/>
      <w:jc w:val="left"/>
    </w:pPr>
    <w:rPr>
      <w:rFonts w:ascii="Calibri" w:hAnsi="Calibri"/>
      <w:sz w:val="20"/>
      <w:szCs w:val="20"/>
    </w:rPr>
  </w:style>
  <w:style w:type="character" w:customStyle="1" w:styleId="aff0">
    <w:name w:val="Верхний колонтитул Знак"/>
    <w:link w:val="aff"/>
    <w:uiPriority w:val="99"/>
    <w:rsid w:val="00170AAE"/>
    <w:rPr>
      <w:rFonts w:ascii="Calibri" w:eastAsia="Calibri" w:hAnsi="Calibri" w:cs="Times New Roman"/>
    </w:rPr>
  </w:style>
  <w:style w:type="paragraph" w:styleId="aff1">
    <w:name w:val="footer"/>
    <w:basedOn w:val="a0"/>
    <w:link w:val="aff2"/>
    <w:uiPriority w:val="99"/>
    <w:unhideWhenUsed/>
    <w:rsid w:val="00170AAE"/>
    <w:pPr>
      <w:tabs>
        <w:tab w:val="center" w:pos="4677"/>
        <w:tab w:val="right" w:pos="9355"/>
      </w:tabs>
      <w:spacing w:after="200" w:line="276" w:lineRule="auto"/>
      <w:jc w:val="left"/>
    </w:pPr>
    <w:rPr>
      <w:rFonts w:ascii="Calibri" w:hAnsi="Calibri"/>
      <w:sz w:val="20"/>
      <w:szCs w:val="20"/>
    </w:rPr>
  </w:style>
  <w:style w:type="character" w:customStyle="1" w:styleId="aff2">
    <w:name w:val="Нижний колонтитул Знак"/>
    <w:link w:val="aff1"/>
    <w:uiPriority w:val="99"/>
    <w:rsid w:val="00170AAE"/>
    <w:rPr>
      <w:rFonts w:ascii="Calibri" w:eastAsia="Calibri" w:hAnsi="Calibri" w:cs="Times New Roman"/>
    </w:rPr>
  </w:style>
  <w:style w:type="paragraph" w:styleId="aff3">
    <w:name w:val="TOC Heading"/>
    <w:basedOn w:val="10"/>
    <w:next w:val="a0"/>
    <w:uiPriority w:val="39"/>
    <w:semiHidden/>
    <w:unhideWhenUsed/>
    <w:qFormat/>
    <w:rsid w:val="00170AAE"/>
    <w:pPr>
      <w:spacing w:line="276" w:lineRule="auto"/>
      <w:jc w:val="left"/>
      <w:outlineLvl w:val="9"/>
    </w:pPr>
    <w:rPr>
      <w:rFonts w:ascii="Cambria" w:hAnsi="Cambria"/>
      <w:color w:val="365F91"/>
      <w:sz w:val="28"/>
      <w:lang w:eastAsia="ru-RU"/>
    </w:rPr>
  </w:style>
  <w:style w:type="paragraph" w:styleId="13">
    <w:name w:val="toc 1"/>
    <w:basedOn w:val="a0"/>
    <w:next w:val="a0"/>
    <w:autoRedefine/>
    <w:uiPriority w:val="39"/>
    <w:unhideWhenUsed/>
    <w:rsid w:val="003C0F7C"/>
    <w:pPr>
      <w:tabs>
        <w:tab w:val="left" w:pos="440"/>
        <w:tab w:val="left" w:pos="9214"/>
        <w:tab w:val="right" w:leader="dot" w:pos="9356"/>
      </w:tabs>
      <w:spacing w:after="200" w:line="276" w:lineRule="auto"/>
      <w:ind w:right="426"/>
    </w:pPr>
    <w:rPr>
      <w:rFonts w:ascii="Calibri" w:hAnsi="Calibri"/>
    </w:rPr>
  </w:style>
  <w:style w:type="paragraph" w:styleId="33">
    <w:name w:val="toc 3"/>
    <w:basedOn w:val="a0"/>
    <w:next w:val="a0"/>
    <w:autoRedefine/>
    <w:uiPriority w:val="39"/>
    <w:unhideWhenUsed/>
    <w:rsid w:val="00170AAE"/>
    <w:pPr>
      <w:spacing w:after="200" w:line="276" w:lineRule="auto"/>
      <w:ind w:left="440"/>
      <w:jc w:val="left"/>
    </w:pPr>
    <w:rPr>
      <w:rFonts w:ascii="Calibri" w:hAnsi="Calibri"/>
    </w:rPr>
  </w:style>
  <w:style w:type="paragraph" w:styleId="23">
    <w:name w:val="toc 2"/>
    <w:basedOn w:val="a0"/>
    <w:next w:val="a0"/>
    <w:autoRedefine/>
    <w:uiPriority w:val="39"/>
    <w:unhideWhenUsed/>
    <w:rsid w:val="00170AAE"/>
    <w:pPr>
      <w:spacing w:after="200" w:line="276" w:lineRule="auto"/>
      <w:ind w:left="220"/>
      <w:jc w:val="left"/>
    </w:pPr>
    <w:rPr>
      <w:rFonts w:ascii="Calibri" w:hAnsi="Calibri"/>
    </w:rPr>
  </w:style>
  <w:style w:type="character" w:styleId="aff4">
    <w:name w:val="Hyperlink"/>
    <w:uiPriority w:val="99"/>
    <w:unhideWhenUsed/>
    <w:rsid w:val="00170AAE"/>
    <w:rPr>
      <w:color w:val="0000FF"/>
      <w:u w:val="single"/>
    </w:rPr>
  </w:style>
  <w:style w:type="paragraph" w:styleId="aff5">
    <w:name w:val="Document Map"/>
    <w:basedOn w:val="a0"/>
    <w:link w:val="aff6"/>
    <w:uiPriority w:val="99"/>
    <w:semiHidden/>
    <w:unhideWhenUsed/>
    <w:rsid w:val="00EE4C9F"/>
    <w:rPr>
      <w:rFonts w:ascii="Tahoma" w:hAnsi="Tahoma" w:cs="Tahoma"/>
      <w:sz w:val="16"/>
      <w:szCs w:val="16"/>
    </w:rPr>
  </w:style>
  <w:style w:type="character" w:customStyle="1" w:styleId="aff6">
    <w:name w:val="Схема документа Знак"/>
    <w:link w:val="aff5"/>
    <w:uiPriority w:val="99"/>
    <w:semiHidden/>
    <w:rsid w:val="00EE4C9F"/>
    <w:rPr>
      <w:rFonts w:ascii="Tahoma" w:hAnsi="Tahoma" w:cs="Tahoma"/>
      <w:sz w:val="16"/>
      <w:szCs w:val="16"/>
      <w:lang w:eastAsia="en-US"/>
    </w:rPr>
  </w:style>
  <w:style w:type="paragraph" w:customStyle="1" w:styleId="1">
    <w:name w:val="Список многоуровневый 1"/>
    <w:basedOn w:val="a0"/>
    <w:rsid w:val="00D55405"/>
    <w:pPr>
      <w:numPr>
        <w:numId w:val="10"/>
      </w:numPr>
      <w:spacing w:before="20" w:after="20" w:line="360" w:lineRule="auto"/>
      <w:jc w:val="left"/>
    </w:pPr>
    <w:rPr>
      <w:rFonts w:eastAsia="Times New Roman"/>
      <w:szCs w:val="24"/>
      <w:lang w:eastAsia="ru-RU"/>
    </w:rPr>
  </w:style>
  <w:style w:type="paragraph" w:styleId="aff7">
    <w:name w:val="Revision"/>
    <w:hidden/>
    <w:uiPriority w:val="99"/>
    <w:semiHidden/>
    <w:rsid w:val="00D55405"/>
    <w:rPr>
      <w:rFonts w:ascii="Times New Roman" w:hAnsi="Times New Roman"/>
      <w:sz w:val="22"/>
      <w:szCs w:val="22"/>
      <w:lang w:eastAsia="en-US"/>
    </w:rPr>
  </w:style>
  <w:style w:type="character" w:customStyle="1" w:styleId="24">
    <w:name w:val="Основной текст (2)_"/>
    <w:basedOn w:val="a1"/>
    <w:link w:val="25"/>
    <w:rsid w:val="002825A9"/>
    <w:rPr>
      <w:rFonts w:ascii="Times New Roman" w:eastAsia="Times New Roman" w:hAnsi="Times New Roman"/>
      <w:b/>
      <w:bCs/>
      <w:spacing w:val="7"/>
      <w:sz w:val="25"/>
      <w:szCs w:val="25"/>
      <w:shd w:val="clear" w:color="auto" w:fill="FFFFFF"/>
    </w:rPr>
  </w:style>
  <w:style w:type="paragraph" w:customStyle="1" w:styleId="25">
    <w:name w:val="Основной текст (2)"/>
    <w:basedOn w:val="a0"/>
    <w:link w:val="24"/>
    <w:rsid w:val="002825A9"/>
    <w:pPr>
      <w:widowControl w:val="0"/>
      <w:shd w:val="clear" w:color="auto" w:fill="FFFFFF"/>
      <w:spacing w:after="0" w:line="322" w:lineRule="exact"/>
      <w:ind w:hanging="660"/>
      <w:jc w:val="left"/>
    </w:pPr>
    <w:rPr>
      <w:rFonts w:eastAsia="Times New Roman"/>
      <w:b/>
      <w:bCs/>
      <w:spacing w:val="7"/>
      <w:sz w:val="25"/>
      <w:szCs w:val="25"/>
      <w:lang w:eastAsia="ru-RU"/>
    </w:rPr>
  </w:style>
  <w:style w:type="character" w:customStyle="1" w:styleId="normal0020tablechar">
    <w:name w:val="normal_0020table__char"/>
    <w:basedOn w:val="a1"/>
    <w:rsid w:val="00075E4E"/>
  </w:style>
  <w:style w:type="character" w:customStyle="1" w:styleId="apple-converted-space">
    <w:name w:val="apple-converted-space"/>
    <w:basedOn w:val="a1"/>
    <w:rsid w:val="00075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7741">
      <w:bodyDiv w:val="1"/>
      <w:marLeft w:val="0"/>
      <w:marRight w:val="0"/>
      <w:marTop w:val="0"/>
      <w:marBottom w:val="0"/>
      <w:divBdr>
        <w:top w:val="none" w:sz="0" w:space="0" w:color="auto"/>
        <w:left w:val="none" w:sz="0" w:space="0" w:color="auto"/>
        <w:bottom w:val="none" w:sz="0" w:space="0" w:color="auto"/>
        <w:right w:val="none" w:sz="0" w:space="0" w:color="auto"/>
      </w:divBdr>
    </w:div>
    <w:div w:id="480583077">
      <w:bodyDiv w:val="1"/>
      <w:marLeft w:val="0"/>
      <w:marRight w:val="0"/>
      <w:marTop w:val="0"/>
      <w:marBottom w:val="0"/>
      <w:divBdr>
        <w:top w:val="none" w:sz="0" w:space="0" w:color="auto"/>
        <w:left w:val="none" w:sz="0" w:space="0" w:color="auto"/>
        <w:bottom w:val="none" w:sz="0" w:space="0" w:color="auto"/>
        <w:right w:val="none" w:sz="0" w:space="0" w:color="auto"/>
      </w:divBdr>
    </w:div>
    <w:div w:id="63952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145A8-2EF3-4F6F-BEF4-52B22481D9B9}">
  <ds:schemaRefs>
    <ds:schemaRef ds:uri="http://schemas.openxmlformats.org/officeDocument/2006/bibliography"/>
  </ds:schemaRefs>
</ds:datastoreItem>
</file>

<file path=customXml/itemProps2.xml><?xml version="1.0" encoding="utf-8"?>
<ds:datastoreItem xmlns:ds="http://schemas.openxmlformats.org/officeDocument/2006/customXml" ds:itemID="{C0B7D5FB-4712-40C8-BD50-B327C5A7D75C}">
  <ds:schemaRefs>
    <ds:schemaRef ds:uri="http://schemas.openxmlformats.org/officeDocument/2006/bibliography"/>
  </ds:schemaRefs>
</ds:datastoreItem>
</file>

<file path=customXml/itemProps3.xml><?xml version="1.0" encoding="utf-8"?>
<ds:datastoreItem xmlns:ds="http://schemas.openxmlformats.org/officeDocument/2006/customXml" ds:itemID="{266E8182-7606-4648-A28B-9777E879B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1745</Words>
  <Characters>9947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11669</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Веденина Надежда Александровна</dc:creator>
  <cp:lastModifiedBy>Центр Авангард</cp:lastModifiedBy>
  <cp:revision>5</cp:revision>
  <cp:lastPrinted>2017-12-07T08:28:00Z</cp:lastPrinted>
  <dcterms:created xsi:type="dcterms:W3CDTF">2017-12-08T14:07:00Z</dcterms:created>
  <dcterms:modified xsi:type="dcterms:W3CDTF">2022-11-23T14:01:00Z</dcterms:modified>
</cp:coreProperties>
</file>